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F2" w:rsidRDefault="002B25F2" w:rsidP="002B25F2">
      <w:pPr>
        <w:pStyle w:val="a3"/>
        <w:spacing w:before="0" w:beforeAutospacing="0" w:after="0" w:afterAutospacing="0"/>
        <w:jc w:val="right"/>
        <w:rPr>
          <w:b/>
          <w:sz w:val="28"/>
          <w:szCs w:val="28"/>
        </w:rPr>
      </w:pPr>
    </w:p>
    <w:p w:rsidR="002B25F2" w:rsidRDefault="002B25F2" w:rsidP="002B25F2">
      <w:pPr>
        <w:pStyle w:val="a3"/>
        <w:spacing w:before="0" w:beforeAutospacing="0" w:after="0" w:afterAutospacing="0"/>
        <w:jc w:val="center"/>
        <w:rPr>
          <w:b/>
          <w:sz w:val="28"/>
          <w:szCs w:val="28"/>
        </w:rPr>
      </w:pPr>
    </w:p>
    <w:p w:rsidR="002B25F2" w:rsidRDefault="002B25F2" w:rsidP="002B25F2">
      <w:pPr>
        <w:pStyle w:val="a3"/>
        <w:spacing w:before="0" w:beforeAutospacing="0" w:after="0" w:afterAutospacing="0"/>
        <w:jc w:val="center"/>
        <w:rPr>
          <w:b/>
        </w:rPr>
      </w:pPr>
      <w:r>
        <w:rPr>
          <w:b/>
          <w:sz w:val="28"/>
          <w:szCs w:val="28"/>
        </w:rPr>
        <w:t>РОССИЙСКАЯ ФЕДЕРАЦИЯ</w:t>
      </w:r>
    </w:p>
    <w:p w:rsidR="002B25F2" w:rsidRDefault="002B25F2" w:rsidP="002B25F2">
      <w:pPr>
        <w:pStyle w:val="a3"/>
        <w:spacing w:before="0" w:beforeAutospacing="0" w:after="0" w:afterAutospacing="0"/>
        <w:jc w:val="center"/>
        <w:rPr>
          <w:b/>
        </w:rPr>
      </w:pPr>
      <w:r>
        <w:rPr>
          <w:b/>
          <w:sz w:val="28"/>
          <w:szCs w:val="28"/>
        </w:rPr>
        <w:t>РОСТОВСКАЯ ОБЛАСТЬ</w:t>
      </w:r>
    </w:p>
    <w:p w:rsidR="002B25F2" w:rsidRDefault="002B25F2" w:rsidP="002B25F2">
      <w:pPr>
        <w:pStyle w:val="a3"/>
        <w:spacing w:before="0" w:beforeAutospacing="0" w:after="0" w:afterAutospacing="0"/>
        <w:jc w:val="center"/>
        <w:rPr>
          <w:b/>
        </w:rPr>
      </w:pPr>
      <w:r>
        <w:rPr>
          <w:b/>
          <w:sz w:val="28"/>
          <w:szCs w:val="28"/>
        </w:rPr>
        <w:t>ТАЦИНСКИЙ РАЙОН</w:t>
      </w:r>
    </w:p>
    <w:p w:rsidR="002B25F2" w:rsidRDefault="002B25F2" w:rsidP="002B25F2">
      <w:pPr>
        <w:pStyle w:val="a3"/>
        <w:spacing w:before="0" w:beforeAutospacing="0" w:after="0" w:afterAutospacing="0"/>
        <w:jc w:val="center"/>
        <w:rPr>
          <w:b/>
        </w:rPr>
      </w:pPr>
      <w:r>
        <w:rPr>
          <w:b/>
          <w:sz w:val="28"/>
          <w:szCs w:val="28"/>
        </w:rPr>
        <w:t>МУНИЦИПАЛЬНОЕ ОБРАЗОВАНИЕ «ЗАЗЕРСКОЕ СЕЛЬСКОЕ ПОСЕЛЕНИЕ»</w:t>
      </w:r>
    </w:p>
    <w:p w:rsidR="002B25F2" w:rsidRDefault="002B25F2" w:rsidP="002B25F2">
      <w:pPr>
        <w:pStyle w:val="a3"/>
        <w:spacing w:before="0" w:beforeAutospacing="0" w:after="0" w:afterAutospacing="0"/>
        <w:jc w:val="center"/>
        <w:rPr>
          <w:b/>
        </w:rPr>
      </w:pPr>
    </w:p>
    <w:p w:rsidR="002B25F2" w:rsidRDefault="002B25F2" w:rsidP="002B25F2">
      <w:pPr>
        <w:pStyle w:val="a3"/>
        <w:spacing w:before="0" w:beforeAutospacing="0"/>
        <w:jc w:val="center"/>
        <w:rPr>
          <w:sz w:val="28"/>
          <w:szCs w:val="28"/>
          <w:u w:val="single"/>
        </w:rPr>
      </w:pPr>
      <w:r>
        <w:rPr>
          <w:sz w:val="28"/>
          <w:szCs w:val="28"/>
          <w:u w:val="single"/>
        </w:rPr>
        <w:t>СОБРАНИЕ ДЕПУТАТОВ ЗАЗЕРСКОГО СЕЛЬСКОГО ПОСЕЛЕИЯ</w:t>
      </w:r>
    </w:p>
    <w:p w:rsidR="00EE2A73" w:rsidRDefault="00EE2A73" w:rsidP="002B25F2">
      <w:pPr>
        <w:pStyle w:val="a3"/>
        <w:spacing w:before="0" w:beforeAutospacing="0"/>
        <w:jc w:val="center"/>
        <w:rPr>
          <w:b/>
          <w:sz w:val="28"/>
          <w:szCs w:val="28"/>
        </w:rPr>
      </w:pPr>
    </w:p>
    <w:p w:rsidR="002B25F2" w:rsidRDefault="002B25F2" w:rsidP="002B25F2">
      <w:pPr>
        <w:pStyle w:val="a3"/>
        <w:spacing w:before="0" w:beforeAutospacing="0"/>
        <w:jc w:val="center"/>
        <w:rPr>
          <w:b/>
        </w:rPr>
      </w:pPr>
      <w:r>
        <w:rPr>
          <w:b/>
          <w:sz w:val="28"/>
          <w:szCs w:val="28"/>
        </w:rPr>
        <w:t>РЕШЕНИЕ</w:t>
      </w:r>
    </w:p>
    <w:p w:rsidR="002B25F2" w:rsidRDefault="002F5540" w:rsidP="002B25F2">
      <w:pPr>
        <w:pStyle w:val="a3"/>
      </w:pPr>
      <w:r>
        <w:rPr>
          <w:sz w:val="28"/>
          <w:szCs w:val="28"/>
        </w:rPr>
        <w:t xml:space="preserve">          «01»   декабря 2021 год             № 19</w:t>
      </w:r>
      <w:r w:rsidR="002B25F2">
        <w:rPr>
          <w:sz w:val="28"/>
          <w:szCs w:val="28"/>
        </w:rPr>
        <w:t xml:space="preserve">                                   х.Зазерский</w:t>
      </w:r>
    </w:p>
    <w:p w:rsidR="001C2952" w:rsidRDefault="001C2952" w:rsidP="001C2952">
      <w:pPr>
        <w:pStyle w:val="a3"/>
        <w:spacing w:before="0" w:beforeAutospacing="0" w:after="0" w:afterAutospacing="0"/>
        <w:rPr>
          <w:sz w:val="28"/>
          <w:szCs w:val="28"/>
        </w:rPr>
      </w:pPr>
      <w:r w:rsidRPr="00D6099E">
        <w:rPr>
          <w:sz w:val="28"/>
          <w:szCs w:val="28"/>
        </w:rPr>
        <w:t>Об утверждении Правил содержания</w:t>
      </w:r>
    </w:p>
    <w:p w:rsidR="001C2952" w:rsidRDefault="001C2952" w:rsidP="001C2952">
      <w:pPr>
        <w:pStyle w:val="a3"/>
        <w:spacing w:before="0" w:beforeAutospacing="0" w:after="0" w:afterAutospacing="0"/>
        <w:rPr>
          <w:sz w:val="28"/>
          <w:szCs w:val="28"/>
        </w:rPr>
      </w:pPr>
      <w:r w:rsidRPr="00D6099E">
        <w:rPr>
          <w:sz w:val="28"/>
          <w:szCs w:val="28"/>
        </w:rPr>
        <w:t xml:space="preserve"> сельскохозяйственных животных и птицы</w:t>
      </w:r>
    </w:p>
    <w:p w:rsidR="001C2952" w:rsidRPr="003F73A9" w:rsidRDefault="001C2952" w:rsidP="001C2952">
      <w:pPr>
        <w:pStyle w:val="a3"/>
        <w:spacing w:before="0" w:beforeAutospacing="0" w:after="0" w:afterAutospacing="0"/>
        <w:rPr>
          <w:b/>
        </w:rPr>
      </w:pPr>
      <w:r w:rsidRPr="00D6099E">
        <w:rPr>
          <w:sz w:val="28"/>
          <w:szCs w:val="28"/>
        </w:rPr>
        <w:t xml:space="preserve"> на территории </w:t>
      </w:r>
      <w:r>
        <w:rPr>
          <w:sz w:val="28"/>
          <w:szCs w:val="28"/>
        </w:rPr>
        <w:t>Зазер</w:t>
      </w:r>
      <w:r w:rsidRPr="00D6099E">
        <w:rPr>
          <w:sz w:val="28"/>
          <w:szCs w:val="28"/>
        </w:rPr>
        <w:t>ского сельского поселения</w:t>
      </w:r>
    </w:p>
    <w:p w:rsidR="001C2952" w:rsidRPr="00D6099E" w:rsidRDefault="001C2952" w:rsidP="001C2952">
      <w:pPr>
        <w:spacing w:after="0"/>
        <w:ind w:left="851"/>
        <w:jc w:val="center"/>
        <w:rPr>
          <w:sz w:val="28"/>
          <w:szCs w:val="28"/>
        </w:rPr>
      </w:pPr>
    </w:p>
    <w:p w:rsidR="001C2952" w:rsidRPr="00D37ED7" w:rsidRDefault="001C2952" w:rsidP="001C2952">
      <w:pPr>
        <w:jc w:val="both"/>
        <w:rPr>
          <w:sz w:val="28"/>
          <w:szCs w:val="28"/>
          <w:highlight w:val="yellow"/>
        </w:rPr>
      </w:pPr>
      <w:r w:rsidRPr="0046019A">
        <w:rPr>
          <w:sz w:val="28"/>
          <w:szCs w:val="28"/>
        </w:rPr>
        <w:t>В целях организация благоустройства и озеленения территории Зазерского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Собрание депутатов Зазерского сельского поселения</w:t>
      </w:r>
    </w:p>
    <w:p w:rsidR="001C2952" w:rsidRPr="0046019A" w:rsidRDefault="001C2952" w:rsidP="001C2952">
      <w:pPr>
        <w:ind w:left="851"/>
        <w:jc w:val="center"/>
        <w:rPr>
          <w:sz w:val="28"/>
          <w:szCs w:val="28"/>
        </w:rPr>
      </w:pPr>
      <w:r w:rsidRPr="0046019A">
        <w:rPr>
          <w:sz w:val="28"/>
          <w:szCs w:val="28"/>
        </w:rPr>
        <w:t>РЕШИЛО:</w:t>
      </w:r>
    </w:p>
    <w:p w:rsidR="001C2952" w:rsidRPr="0046019A" w:rsidRDefault="001C2952" w:rsidP="001C2952">
      <w:pPr>
        <w:jc w:val="both"/>
        <w:rPr>
          <w:sz w:val="28"/>
          <w:szCs w:val="28"/>
        </w:rPr>
      </w:pPr>
      <w:r w:rsidRPr="0046019A">
        <w:rPr>
          <w:sz w:val="28"/>
          <w:szCs w:val="28"/>
        </w:rPr>
        <w:t>1. Утвердить Правила содержания сельскохозяйственных животных и птицы на территории Зазерского сельского поселения согласно приложению 1.</w:t>
      </w:r>
    </w:p>
    <w:p w:rsidR="00EE2A73" w:rsidRDefault="001C2952" w:rsidP="001C2952">
      <w:pPr>
        <w:jc w:val="both"/>
        <w:rPr>
          <w:sz w:val="28"/>
          <w:szCs w:val="28"/>
        </w:rPr>
      </w:pPr>
      <w:r w:rsidRPr="0046019A">
        <w:rPr>
          <w:sz w:val="28"/>
          <w:szCs w:val="28"/>
        </w:rPr>
        <w:t xml:space="preserve">2. Настоящее </w:t>
      </w:r>
      <w:r>
        <w:rPr>
          <w:sz w:val="28"/>
          <w:szCs w:val="28"/>
        </w:rPr>
        <w:t>Р</w:t>
      </w:r>
      <w:r w:rsidRPr="0046019A">
        <w:rPr>
          <w:sz w:val="28"/>
          <w:szCs w:val="28"/>
        </w:rPr>
        <w:t xml:space="preserve">ешение вступает в силу со дня его официального опубликования в Информационном бюллетене МО «Зазерское сельское поселение» «Зазерский Вестник»,  на официальном сайте поселения, в сети интернет.    </w:t>
      </w:r>
    </w:p>
    <w:p w:rsidR="00EE2A73" w:rsidRDefault="001C2952" w:rsidP="00EE2A73">
      <w:pPr>
        <w:rPr>
          <w:sz w:val="28"/>
          <w:szCs w:val="28"/>
        </w:rPr>
      </w:pPr>
      <w:r w:rsidRPr="0046019A">
        <w:rPr>
          <w:sz w:val="28"/>
          <w:szCs w:val="28"/>
        </w:rPr>
        <w:t xml:space="preserve">  3. </w:t>
      </w:r>
      <w:r>
        <w:rPr>
          <w:sz w:val="28"/>
          <w:szCs w:val="28"/>
        </w:rPr>
        <w:t xml:space="preserve">Главу 4. «Содержание  </w:t>
      </w:r>
      <w:r w:rsidRPr="00D6099E">
        <w:rPr>
          <w:sz w:val="28"/>
          <w:szCs w:val="28"/>
        </w:rPr>
        <w:t xml:space="preserve"> животных на территории </w:t>
      </w:r>
      <w:r>
        <w:rPr>
          <w:sz w:val="28"/>
          <w:szCs w:val="28"/>
        </w:rPr>
        <w:t>Зазер</w:t>
      </w:r>
      <w:r w:rsidRPr="00D6099E">
        <w:rPr>
          <w:sz w:val="28"/>
          <w:szCs w:val="28"/>
        </w:rPr>
        <w:t>ского сельского поселения</w:t>
      </w:r>
      <w:r>
        <w:rPr>
          <w:sz w:val="28"/>
          <w:szCs w:val="28"/>
        </w:rPr>
        <w:t xml:space="preserve">» </w:t>
      </w:r>
      <w:r w:rsidRPr="0046019A">
        <w:rPr>
          <w:sz w:val="28"/>
          <w:szCs w:val="28"/>
        </w:rPr>
        <w:t>Решени</w:t>
      </w:r>
      <w:r>
        <w:rPr>
          <w:sz w:val="28"/>
          <w:szCs w:val="28"/>
        </w:rPr>
        <w:t>я</w:t>
      </w:r>
      <w:r w:rsidRPr="0046019A">
        <w:rPr>
          <w:sz w:val="28"/>
          <w:szCs w:val="28"/>
        </w:rPr>
        <w:t xml:space="preserve"> № </w:t>
      </w:r>
      <w:r>
        <w:rPr>
          <w:sz w:val="28"/>
          <w:szCs w:val="28"/>
        </w:rPr>
        <w:t>9</w:t>
      </w:r>
      <w:r w:rsidRPr="0046019A">
        <w:rPr>
          <w:sz w:val="28"/>
          <w:szCs w:val="28"/>
        </w:rPr>
        <w:t>5 от 3</w:t>
      </w:r>
      <w:r>
        <w:rPr>
          <w:sz w:val="28"/>
          <w:szCs w:val="28"/>
        </w:rPr>
        <w:t>0</w:t>
      </w:r>
      <w:r w:rsidRPr="0046019A">
        <w:rPr>
          <w:sz w:val="28"/>
          <w:szCs w:val="28"/>
        </w:rPr>
        <w:t xml:space="preserve"> </w:t>
      </w:r>
      <w:r>
        <w:rPr>
          <w:sz w:val="28"/>
          <w:szCs w:val="28"/>
        </w:rPr>
        <w:t>апреля</w:t>
      </w:r>
      <w:r w:rsidRPr="0046019A">
        <w:rPr>
          <w:sz w:val="28"/>
          <w:szCs w:val="28"/>
        </w:rPr>
        <w:t xml:space="preserve"> 201</w:t>
      </w:r>
      <w:r>
        <w:rPr>
          <w:sz w:val="28"/>
          <w:szCs w:val="28"/>
        </w:rPr>
        <w:t>9</w:t>
      </w:r>
      <w:r w:rsidRPr="0046019A">
        <w:rPr>
          <w:sz w:val="28"/>
          <w:szCs w:val="28"/>
        </w:rPr>
        <w:t xml:space="preserve"> года «Об утверждении Правил </w:t>
      </w:r>
      <w:r>
        <w:rPr>
          <w:sz w:val="28"/>
          <w:szCs w:val="28"/>
        </w:rPr>
        <w:t>багоустройства</w:t>
      </w:r>
      <w:r w:rsidRPr="0046019A">
        <w:rPr>
          <w:sz w:val="28"/>
          <w:szCs w:val="28"/>
        </w:rPr>
        <w:t xml:space="preserve"> </w:t>
      </w:r>
      <w:r>
        <w:rPr>
          <w:sz w:val="28"/>
          <w:szCs w:val="28"/>
        </w:rPr>
        <w:t xml:space="preserve"> и санитарного содержания</w:t>
      </w:r>
      <w:r w:rsidRPr="0046019A">
        <w:rPr>
          <w:sz w:val="28"/>
          <w:szCs w:val="28"/>
        </w:rPr>
        <w:t xml:space="preserve"> территории </w:t>
      </w:r>
      <w:r>
        <w:rPr>
          <w:sz w:val="28"/>
          <w:szCs w:val="28"/>
        </w:rPr>
        <w:t>Зазер</w:t>
      </w:r>
      <w:r w:rsidR="00EE2A73">
        <w:rPr>
          <w:sz w:val="28"/>
          <w:szCs w:val="28"/>
        </w:rPr>
        <w:t>ского сельского поселения»</w:t>
      </w:r>
      <w:r w:rsidRPr="0046019A">
        <w:rPr>
          <w:sz w:val="28"/>
          <w:szCs w:val="28"/>
        </w:rPr>
        <w:t xml:space="preserve"> считать утративш</w:t>
      </w:r>
      <w:r>
        <w:rPr>
          <w:sz w:val="28"/>
          <w:szCs w:val="28"/>
        </w:rPr>
        <w:t>ей</w:t>
      </w:r>
      <w:r w:rsidRPr="0046019A">
        <w:rPr>
          <w:sz w:val="28"/>
          <w:szCs w:val="28"/>
        </w:rPr>
        <w:t xml:space="preserve"> силу.</w:t>
      </w:r>
      <w:r>
        <w:rPr>
          <w:sz w:val="28"/>
          <w:szCs w:val="28"/>
        </w:rPr>
        <w:t xml:space="preserve">      </w:t>
      </w:r>
      <w:r w:rsidR="00EE2A73">
        <w:rPr>
          <w:sz w:val="28"/>
          <w:szCs w:val="28"/>
        </w:rPr>
        <w:t xml:space="preserve">                                                                           </w:t>
      </w:r>
      <w:r w:rsidRPr="0046019A">
        <w:rPr>
          <w:sz w:val="28"/>
          <w:szCs w:val="28"/>
        </w:rPr>
        <w:t xml:space="preserve">  </w:t>
      </w:r>
    </w:p>
    <w:p w:rsidR="002B25F2" w:rsidRDefault="001C2952" w:rsidP="00EE2A73">
      <w:pPr>
        <w:rPr>
          <w:sz w:val="28"/>
          <w:szCs w:val="28"/>
        </w:rPr>
      </w:pPr>
      <w:r w:rsidRPr="0046019A">
        <w:rPr>
          <w:sz w:val="28"/>
          <w:szCs w:val="28"/>
        </w:rPr>
        <w:t>4.  Контроль за исполнением данного решения оставляю за собой.</w:t>
      </w:r>
    </w:p>
    <w:p w:rsidR="00EE2A73" w:rsidRDefault="00EE2A73" w:rsidP="002B25F2">
      <w:pPr>
        <w:pStyle w:val="a3"/>
        <w:spacing w:before="0" w:beforeAutospacing="0" w:after="0" w:afterAutospacing="0"/>
        <w:rPr>
          <w:sz w:val="28"/>
          <w:szCs w:val="28"/>
        </w:rPr>
      </w:pPr>
    </w:p>
    <w:p w:rsidR="002B25F2" w:rsidRDefault="002B25F2" w:rsidP="002B25F2">
      <w:pPr>
        <w:pStyle w:val="a3"/>
        <w:spacing w:before="0" w:beforeAutospacing="0" w:after="0" w:afterAutospacing="0"/>
        <w:rPr>
          <w:sz w:val="28"/>
          <w:szCs w:val="28"/>
        </w:rPr>
      </w:pPr>
      <w:r>
        <w:rPr>
          <w:sz w:val="28"/>
          <w:szCs w:val="28"/>
        </w:rPr>
        <w:t>Председатель Собрания депутатов-                                        Н.А.Крикунова</w:t>
      </w:r>
    </w:p>
    <w:p w:rsidR="002B25F2" w:rsidRDefault="002B25F2" w:rsidP="002B25F2">
      <w:pPr>
        <w:pStyle w:val="a3"/>
        <w:spacing w:before="0" w:beforeAutospacing="0" w:after="0" w:afterAutospacing="0"/>
        <w:rPr>
          <w:sz w:val="28"/>
          <w:szCs w:val="28"/>
        </w:rPr>
      </w:pPr>
      <w:r>
        <w:rPr>
          <w:sz w:val="28"/>
          <w:szCs w:val="28"/>
        </w:rPr>
        <w:t xml:space="preserve">Глава Зазерского сельского поселения                                                       </w:t>
      </w:r>
    </w:p>
    <w:p w:rsidR="002B25F2" w:rsidRDefault="002B25F2" w:rsidP="001C2952">
      <w:pPr>
        <w:pStyle w:val="a3"/>
        <w:tabs>
          <w:tab w:val="left" w:pos="7500"/>
        </w:tabs>
        <w:spacing w:before="0" w:beforeAutospacing="0" w:line="102" w:lineRule="atLeast"/>
      </w:pPr>
      <w:r>
        <w:t xml:space="preserve">          </w:t>
      </w:r>
      <w:r>
        <w:tab/>
      </w:r>
    </w:p>
    <w:p w:rsidR="00EE2A73" w:rsidRDefault="00EE2A73" w:rsidP="001C2952">
      <w:pPr>
        <w:pStyle w:val="a3"/>
        <w:tabs>
          <w:tab w:val="left" w:pos="7500"/>
        </w:tabs>
        <w:spacing w:before="0" w:beforeAutospacing="0" w:line="102" w:lineRule="atLeast"/>
        <w:rPr>
          <w:sz w:val="28"/>
          <w:szCs w:val="28"/>
        </w:rPr>
      </w:pPr>
    </w:p>
    <w:p w:rsidR="002B25F2" w:rsidRDefault="002B25F2" w:rsidP="002B25F2">
      <w:pPr>
        <w:shd w:val="clear" w:color="auto" w:fill="FFFFFF"/>
        <w:spacing w:after="0" w:line="240" w:lineRule="auto"/>
        <w:jc w:val="right"/>
      </w:pPr>
      <w:r>
        <w:t>Приложение 1</w:t>
      </w:r>
    </w:p>
    <w:p w:rsidR="002B25F2" w:rsidRDefault="002F5540" w:rsidP="002B25F2">
      <w:pPr>
        <w:spacing w:after="0" w:line="240" w:lineRule="auto"/>
        <w:ind w:firstLine="708"/>
        <w:jc w:val="right"/>
      </w:pPr>
      <w:r>
        <w:t>к решению № 19 от 01.12.2021 г.</w:t>
      </w:r>
      <w:r w:rsidR="002B25F2">
        <w:t xml:space="preserve"> Собрания депутатов</w:t>
      </w:r>
    </w:p>
    <w:p w:rsidR="002B25F2" w:rsidRDefault="002B25F2" w:rsidP="002B25F2">
      <w:pPr>
        <w:spacing w:after="0" w:line="240" w:lineRule="auto"/>
        <w:ind w:firstLine="708"/>
        <w:jc w:val="right"/>
      </w:pPr>
      <w:r>
        <w:t>Зазерского сельского поселения</w:t>
      </w:r>
    </w:p>
    <w:p w:rsidR="002B25F2" w:rsidRDefault="002B25F2" w:rsidP="00EB273C">
      <w:pPr>
        <w:tabs>
          <w:tab w:val="left" w:pos="2903"/>
        </w:tabs>
        <w:spacing w:after="0"/>
        <w:ind w:firstLine="708"/>
        <w:jc w:val="right"/>
        <w:rPr>
          <w:sz w:val="28"/>
          <w:szCs w:val="28"/>
        </w:rPr>
      </w:pPr>
      <w:r>
        <w:rPr>
          <w:sz w:val="28"/>
          <w:szCs w:val="28"/>
        </w:rPr>
        <w:tab/>
      </w:r>
    </w:p>
    <w:p w:rsidR="002B25F2" w:rsidRDefault="002B25F2" w:rsidP="002B25F2">
      <w:pPr>
        <w:ind w:firstLine="708"/>
        <w:jc w:val="center"/>
        <w:rPr>
          <w:sz w:val="28"/>
          <w:szCs w:val="28"/>
        </w:rPr>
      </w:pPr>
      <w:r>
        <w:rPr>
          <w:b/>
          <w:sz w:val="28"/>
          <w:szCs w:val="28"/>
        </w:rPr>
        <w:t>Правила содержания сельскохозяйственных животных и птицы на территории Зазерского сельского поселения.</w:t>
      </w:r>
    </w:p>
    <w:p w:rsidR="002B25F2" w:rsidRDefault="002B25F2" w:rsidP="002B25F2">
      <w:pPr>
        <w:pStyle w:val="ConsPlusNormal"/>
        <w:ind w:left="426" w:right="282" w:firstLine="114"/>
        <w:jc w:val="both"/>
        <w:outlineLvl w:val="1"/>
        <w:rPr>
          <w:rFonts w:ascii="Times New Roman" w:hAnsi="Times New Roman"/>
          <w:sz w:val="28"/>
          <w:szCs w:val="28"/>
        </w:rPr>
      </w:pPr>
    </w:p>
    <w:p w:rsidR="002B25F2" w:rsidRDefault="002B25F2" w:rsidP="002B25F2">
      <w:pPr>
        <w:pStyle w:val="ConsPlusNormal"/>
        <w:ind w:left="426" w:right="282" w:firstLine="114"/>
        <w:jc w:val="center"/>
        <w:outlineLvl w:val="1"/>
        <w:rPr>
          <w:rFonts w:ascii="Times New Roman" w:hAnsi="Times New Roman"/>
          <w:b/>
          <w:sz w:val="28"/>
          <w:szCs w:val="28"/>
        </w:rPr>
      </w:pPr>
      <w:r>
        <w:rPr>
          <w:rFonts w:ascii="Times New Roman" w:hAnsi="Times New Roman"/>
          <w:b/>
          <w:sz w:val="28"/>
          <w:szCs w:val="28"/>
        </w:rPr>
        <w:t>1. Содержание животных.</w:t>
      </w:r>
    </w:p>
    <w:p w:rsidR="002B25F2" w:rsidRDefault="002B25F2" w:rsidP="002B25F2">
      <w:pPr>
        <w:pStyle w:val="ConsPlusNormal"/>
        <w:ind w:left="426" w:right="282" w:firstLine="114"/>
        <w:jc w:val="both"/>
        <w:outlineLvl w:val="1"/>
        <w:rPr>
          <w:rFonts w:ascii="Times New Roman" w:hAnsi="Times New Roman"/>
          <w:b/>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1.1.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a4"/>
        <w:numPr>
          <w:ilvl w:val="1"/>
          <w:numId w:val="2"/>
        </w:numPr>
        <w:ind w:right="282"/>
        <w:jc w:val="both"/>
        <w:rPr>
          <w:sz w:val="28"/>
          <w:szCs w:val="28"/>
        </w:rPr>
      </w:pPr>
      <w:r>
        <w:rPr>
          <w:sz w:val="28"/>
          <w:szCs w:val="28"/>
        </w:rPr>
        <w:t xml:space="preserve">В личных подсобных хозяйствах граждан минимальное расстояние от конструкции стены или угла помещения для содержания и разведения животных (ближайших по направлению к жилому помещению, расположенному на соседнем участке) до границы соседнего участка должно быть не менее: </w:t>
      </w:r>
    </w:p>
    <w:p w:rsidR="002B25F2" w:rsidRDefault="002B25F2" w:rsidP="002B25F2">
      <w:pPr>
        <w:pStyle w:val="a4"/>
        <w:spacing w:after="0" w:line="100" w:lineRule="atLeast"/>
        <w:ind w:left="432"/>
        <w:jc w:val="both"/>
        <w:rPr>
          <w:sz w:val="28"/>
          <w:szCs w:val="28"/>
        </w:rPr>
      </w:pPr>
    </w:p>
    <w:tbl>
      <w:tblPr>
        <w:tblW w:w="0" w:type="auto"/>
        <w:tblInd w:w="70" w:type="dxa"/>
        <w:tblLayout w:type="fixed"/>
        <w:tblCellMar>
          <w:left w:w="70" w:type="dxa"/>
          <w:right w:w="70" w:type="dxa"/>
        </w:tblCellMar>
        <w:tblLook w:val="04A0"/>
      </w:tblPr>
      <w:tblGrid>
        <w:gridCol w:w="1559"/>
        <w:gridCol w:w="1134"/>
        <w:gridCol w:w="1273"/>
        <w:gridCol w:w="956"/>
        <w:gridCol w:w="1348"/>
        <w:gridCol w:w="1214"/>
        <w:gridCol w:w="1214"/>
        <w:gridCol w:w="1118"/>
      </w:tblGrid>
      <w:tr w:rsidR="002B25F2" w:rsidTr="002B25F2">
        <w:trPr>
          <w:cantSplit/>
          <w:trHeight w:val="240"/>
        </w:trPr>
        <w:tc>
          <w:tcPr>
            <w:tcW w:w="1559" w:type="dxa"/>
            <w:vMerge w:val="restart"/>
            <w:tcBorders>
              <w:top w:val="single" w:sz="4" w:space="0" w:color="000000"/>
              <w:left w:val="single" w:sz="4" w:space="0" w:color="000000"/>
              <w:bottom w:val="single" w:sz="4" w:space="0" w:color="000000"/>
              <w:right w:val="nil"/>
            </w:tcBorders>
          </w:tcPr>
          <w:p w:rsidR="002B25F2" w:rsidRDefault="002B25F2">
            <w:pPr>
              <w:snapToGrid w:val="0"/>
            </w:pPr>
          </w:p>
        </w:tc>
        <w:tc>
          <w:tcPr>
            <w:tcW w:w="8257" w:type="dxa"/>
            <w:gridSpan w:val="7"/>
            <w:tcBorders>
              <w:top w:val="single" w:sz="4" w:space="0" w:color="000000"/>
              <w:left w:val="single" w:sz="4" w:space="0" w:color="000000"/>
              <w:bottom w:val="single" w:sz="4" w:space="0" w:color="000000"/>
              <w:right w:val="single" w:sz="4" w:space="0" w:color="000000"/>
            </w:tcBorders>
            <w:hideMark/>
          </w:tcPr>
          <w:p w:rsidR="002B25F2" w:rsidRDefault="002B25F2">
            <w:pPr>
              <w:snapToGrid w:val="0"/>
              <w:spacing w:after="0" w:line="100" w:lineRule="atLeast"/>
              <w:jc w:val="center"/>
              <w:rPr>
                <w:sz w:val="28"/>
                <w:szCs w:val="28"/>
              </w:rPr>
            </w:pPr>
            <w:r>
              <w:rPr>
                <w:sz w:val="28"/>
                <w:szCs w:val="28"/>
              </w:rPr>
              <w:t>Поголовье (шт.), не более</w:t>
            </w:r>
          </w:p>
        </w:tc>
      </w:tr>
      <w:tr w:rsidR="002B25F2" w:rsidTr="002B25F2">
        <w:trPr>
          <w:cantSplit/>
          <w:trHeight w:val="360"/>
        </w:trPr>
        <w:tc>
          <w:tcPr>
            <w:tcW w:w="1559" w:type="dxa"/>
            <w:vMerge/>
            <w:tcBorders>
              <w:top w:val="single" w:sz="4" w:space="0" w:color="000000"/>
              <w:left w:val="single" w:sz="4" w:space="0" w:color="000000"/>
              <w:bottom w:val="single" w:sz="4" w:space="0" w:color="000000"/>
              <w:right w:val="nil"/>
            </w:tcBorders>
            <w:vAlign w:val="center"/>
            <w:hideMark/>
          </w:tcPr>
          <w:p w:rsidR="002B25F2" w:rsidRDefault="002B25F2">
            <w:pPr>
              <w:spacing w:after="0" w:line="240" w:lineRule="auto"/>
            </w:pPr>
          </w:p>
        </w:tc>
        <w:tc>
          <w:tcPr>
            <w:tcW w:w="1134"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rPr>
                <w:sz w:val="28"/>
                <w:szCs w:val="28"/>
              </w:rPr>
            </w:pPr>
            <w:r>
              <w:rPr>
                <w:sz w:val="28"/>
                <w:szCs w:val="28"/>
              </w:rPr>
              <w:t xml:space="preserve">свиньи </w:t>
            </w:r>
          </w:p>
        </w:tc>
        <w:tc>
          <w:tcPr>
            <w:tcW w:w="1273"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rPr>
                <w:sz w:val="28"/>
                <w:szCs w:val="28"/>
              </w:rPr>
            </w:pPr>
            <w:r>
              <w:rPr>
                <w:sz w:val="28"/>
                <w:szCs w:val="28"/>
              </w:rPr>
              <w:t xml:space="preserve">коровы, </w:t>
            </w:r>
            <w:r>
              <w:rPr>
                <w:sz w:val="28"/>
                <w:szCs w:val="28"/>
              </w:rPr>
              <w:br/>
              <w:t xml:space="preserve">бычки  </w:t>
            </w:r>
          </w:p>
        </w:tc>
        <w:tc>
          <w:tcPr>
            <w:tcW w:w="956"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rPr>
                <w:sz w:val="28"/>
                <w:szCs w:val="28"/>
              </w:rPr>
            </w:pPr>
            <w:r>
              <w:rPr>
                <w:sz w:val="28"/>
                <w:szCs w:val="28"/>
              </w:rPr>
              <w:t xml:space="preserve">овцы,  </w:t>
            </w:r>
            <w:r>
              <w:rPr>
                <w:sz w:val="28"/>
                <w:szCs w:val="28"/>
              </w:rPr>
              <w:br/>
              <w:t xml:space="preserve">козы  </w:t>
            </w:r>
          </w:p>
        </w:tc>
        <w:tc>
          <w:tcPr>
            <w:tcW w:w="1348"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rPr>
                <w:sz w:val="28"/>
                <w:szCs w:val="28"/>
              </w:rPr>
            </w:pPr>
            <w:r>
              <w:rPr>
                <w:sz w:val="28"/>
                <w:szCs w:val="28"/>
              </w:rPr>
              <w:t xml:space="preserve">кролики- </w:t>
            </w:r>
            <w:r>
              <w:rPr>
                <w:sz w:val="28"/>
                <w:szCs w:val="28"/>
              </w:rPr>
              <w:br/>
              <w:t xml:space="preserve">матки  </w:t>
            </w:r>
          </w:p>
        </w:tc>
        <w:tc>
          <w:tcPr>
            <w:tcW w:w="1214"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rPr>
                <w:sz w:val="28"/>
                <w:szCs w:val="28"/>
              </w:rPr>
            </w:pPr>
            <w:r>
              <w:rPr>
                <w:sz w:val="28"/>
                <w:szCs w:val="28"/>
              </w:rPr>
              <w:t xml:space="preserve">птица  </w:t>
            </w:r>
          </w:p>
        </w:tc>
        <w:tc>
          <w:tcPr>
            <w:tcW w:w="1214"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rPr>
                <w:sz w:val="28"/>
                <w:szCs w:val="28"/>
              </w:rPr>
            </w:pPr>
            <w:r>
              <w:rPr>
                <w:sz w:val="28"/>
                <w:szCs w:val="28"/>
              </w:rPr>
              <w:t xml:space="preserve">лошади </w:t>
            </w:r>
          </w:p>
        </w:tc>
        <w:tc>
          <w:tcPr>
            <w:tcW w:w="1118" w:type="dxa"/>
            <w:tcBorders>
              <w:top w:val="single" w:sz="4" w:space="0" w:color="000000"/>
              <w:left w:val="single" w:sz="4" w:space="0" w:color="000000"/>
              <w:bottom w:val="single" w:sz="4" w:space="0" w:color="000000"/>
              <w:right w:val="single" w:sz="4" w:space="0" w:color="000000"/>
            </w:tcBorders>
            <w:hideMark/>
          </w:tcPr>
          <w:p w:rsidR="002B25F2" w:rsidRDefault="002B25F2">
            <w:pPr>
              <w:snapToGrid w:val="0"/>
              <w:spacing w:after="0" w:line="100" w:lineRule="atLeast"/>
              <w:rPr>
                <w:sz w:val="28"/>
                <w:szCs w:val="28"/>
              </w:rPr>
            </w:pPr>
            <w:r>
              <w:rPr>
                <w:sz w:val="28"/>
                <w:szCs w:val="28"/>
              </w:rPr>
              <w:t>нутрии,</w:t>
            </w:r>
            <w:r>
              <w:rPr>
                <w:sz w:val="28"/>
                <w:szCs w:val="28"/>
              </w:rPr>
              <w:br/>
              <w:t xml:space="preserve">песцы </w:t>
            </w:r>
          </w:p>
        </w:tc>
      </w:tr>
      <w:tr w:rsidR="002B25F2" w:rsidTr="002B25F2">
        <w:trPr>
          <w:cantSplit/>
          <w:trHeight w:val="240"/>
        </w:trPr>
        <w:tc>
          <w:tcPr>
            <w:tcW w:w="1559"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rPr>
                <w:sz w:val="28"/>
                <w:szCs w:val="28"/>
              </w:rPr>
            </w:pPr>
            <w:r>
              <w:rPr>
                <w:sz w:val="28"/>
                <w:szCs w:val="28"/>
              </w:rPr>
              <w:t>10 м</w:t>
            </w:r>
          </w:p>
        </w:tc>
        <w:tc>
          <w:tcPr>
            <w:tcW w:w="1134"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5</w:t>
            </w:r>
          </w:p>
        </w:tc>
        <w:tc>
          <w:tcPr>
            <w:tcW w:w="1273"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5</w:t>
            </w:r>
          </w:p>
        </w:tc>
        <w:tc>
          <w:tcPr>
            <w:tcW w:w="956"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10</w:t>
            </w:r>
          </w:p>
        </w:tc>
        <w:tc>
          <w:tcPr>
            <w:tcW w:w="1348"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10</w:t>
            </w:r>
          </w:p>
        </w:tc>
        <w:tc>
          <w:tcPr>
            <w:tcW w:w="1214"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30</w:t>
            </w:r>
          </w:p>
        </w:tc>
        <w:tc>
          <w:tcPr>
            <w:tcW w:w="1214"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5</w:t>
            </w:r>
          </w:p>
        </w:tc>
        <w:tc>
          <w:tcPr>
            <w:tcW w:w="1118" w:type="dxa"/>
            <w:tcBorders>
              <w:top w:val="single" w:sz="4" w:space="0" w:color="000000"/>
              <w:left w:val="single" w:sz="4" w:space="0" w:color="000000"/>
              <w:bottom w:val="single" w:sz="4" w:space="0" w:color="000000"/>
              <w:right w:val="single" w:sz="4" w:space="0" w:color="000000"/>
            </w:tcBorders>
            <w:hideMark/>
          </w:tcPr>
          <w:p w:rsidR="002B25F2" w:rsidRDefault="002B25F2">
            <w:pPr>
              <w:snapToGrid w:val="0"/>
              <w:spacing w:after="0" w:line="100" w:lineRule="atLeast"/>
              <w:jc w:val="center"/>
              <w:rPr>
                <w:sz w:val="28"/>
                <w:szCs w:val="28"/>
              </w:rPr>
            </w:pPr>
            <w:r>
              <w:rPr>
                <w:sz w:val="28"/>
                <w:szCs w:val="28"/>
              </w:rPr>
              <w:t>5</w:t>
            </w:r>
          </w:p>
        </w:tc>
      </w:tr>
      <w:tr w:rsidR="002B25F2" w:rsidTr="002B25F2">
        <w:trPr>
          <w:cantSplit/>
          <w:trHeight w:val="240"/>
        </w:trPr>
        <w:tc>
          <w:tcPr>
            <w:tcW w:w="1559"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rPr>
                <w:sz w:val="28"/>
                <w:szCs w:val="28"/>
              </w:rPr>
            </w:pPr>
            <w:r>
              <w:rPr>
                <w:sz w:val="28"/>
                <w:szCs w:val="28"/>
              </w:rPr>
              <w:t>20 м</w:t>
            </w:r>
          </w:p>
        </w:tc>
        <w:tc>
          <w:tcPr>
            <w:tcW w:w="1134"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8</w:t>
            </w:r>
          </w:p>
        </w:tc>
        <w:tc>
          <w:tcPr>
            <w:tcW w:w="1273"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8</w:t>
            </w:r>
          </w:p>
        </w:tc>
        <w:tc>
          <w:tcPr>
            <w:tcW w:w="956"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15</w:t>
            </w:r>
          </w:p>
        </w:tc>
        <w:tc>
          <w:tcPr>
            <w:tcW w:w="1348"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20</w:t>
            </w:r>
          </w:p>
        </w:tc>
        <w:tc>
          <w:tcPr>
            <w:tcW w:w="1214"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45</w:t>
            </w:r>
          </w:p>
        </w:tc>
        <w:tc>
          <w:tcPr>
            <w:tcW w:w="1214"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8</w:t>
            </w:r>
          </w:p>
        </w:tc>
        <w:tc>
          <w:tcPr>
            <w:tcW w:w="1118" w:type="dxa"/>
            <w:tcBorders>
              <w:top w:val="single" w:sz="4" w:space="0" w:color="000000"/>
              <w:left w:val="single" w:sz="4" w:space="0" w:color="000000"/>
              <w:bottom w:val="single" w:sz="4" w:space="0" w:color="000000"/>
              <w:right w:val="single" w:sz="4" w:space="0" w:color="000000"/>
            </w:tcBorders>
            <w:hideMark/>
          </w:tcPr>
          <w:p w:rsidR="002B25F2" w:rsidRDefault="002B25F2">
            <w:pPr>
              <w:snapToGrid w:val="0"/>
              <w:spacing w:after="0" w:line="100" w:lineRule="atLeast"/>
              <w:jc w:val="center"/>
              <w:rPr>
                <w:sz w:val="28"/>
                <w:szCs w:val="28"/>
              </w:rPr>
            </w:pPr>
            <w:r>
              <w:rPr>
                <w:sz w:val="28"/>
                <w:szCs w:val="28"/>
              </w:rPr>
              <w:t>8</w:t>
            </w:r>
          </w:p>
        </w:tc>
      </w:tr>
      <w:tr w:rsidR="002B25F2" w:rsidTr="002B25F2">
        <w:trPr>
          <w:cantSplit/>
          <w:trHeight w:val="240"/>
        </w:trPr>
        <w:tc>
          <w:tcPr>
            <w:tcW w:w="1559"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rPr>
                <w:sz w:val="28"/>
                <w:szCs w:val="28"/>
              </w:rPr>
            </w:pPr>
            <w:r>
              <w:rPr>
                <w:sz w:val="28"/>
                <w:szCs w:val="28"/>
              </w:rPr>
              <w:t>30 м</w:t>
            </w:r>
          </w:p>
        </w:tc>
        <w:tc>
          <w:tcPr>
            <w:tcW w:w="1134"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10</w:t>
            </w:r>
          </w:p>
        </w:tc>
        <w:tc>
          <w:tcPr>
            <w:tcW w:w="1273"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10</w:t>
            </w:r>
          </w:p>
        </w:tc>
        <w:tc>
          <w:tcPr>
            <w:tcW w:w="956"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20</w:t>
            </w:r>
          </w:p>
        </w:tc>
        <w:tc>
          <w:tcPr>
            <w:tcW w:w="1348"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30</w:t>
            </w:r>
          </w:p>
        </w:tc>
        <w:tc>
          <w:tcPr>
            <w:tcW w:w="1214"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60</w:t>
            </w:r>
          </w:p>
        </w:tc>
        <w:tc>
          <w:tcPr>
            <w:tcW w:w="1214"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10</w:t>
            </w:r>
          </w:p>
        </w:tc>
        <w:tc>
          <w:tcPr>
            <w:tcW w:w="1118" w:type="dxa"/>
            <w:tcBorders>
              <w:top w:val="single" w:sz="4" w:space="0" w:color="000000"/>
              <w:left w:val="single" w:sz="4" w:space="0" w:color="000000"/>
              <w:bottom w:val="single" w:sz="4" w:space="0" w:color="000000"/>
              <w:right w:val="single" w:sz="4" w:space="0" w:color="000000"/>
            </w:tcBorders>
            <w:hideMark/>
          </w:tcPr>
          <w:p w:rsidR="002B25F2" w:rsidRDefault="002B25F2">
            <w:pPr>
              <w:snapToGrid w:val="0"/>
              <w:spacing w:after="0" w:line="100" w:lineRule="atLeast"/>
              <w:jc w:val="center"/>
              <w:rPr>
                <w:sz w:val="28"/>
                <w:szCs w:val="28"/>
              </w:rPr>
            </w:pPr>
            <w:r>
              <w:rPr>
                <w:sz w:val="28"/>
                <w:szCs w:val="28"/>
              </w:rPr>
              <w:t>10</w:t>
            </w:r>
          </w:p>
        </w:tc>
      </w:tr>
      <w:tr w:rsidR="002B25F2" w:rsidTr="002B25F2">
        <w:trPr>
          <w:cantSplit/>
          <w:trHeight w:val="240"/>
        </w:trPr>
        <w:tc>
          <w:tcPr>
            <w:tcW w:w="1559"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rPr>
                <w:sz w:val="28"/>
                <w:szCs w:val="28"/>
              </w:rPr>
            </w:pPr>
            <w:r>
              <w:rPr>
                <w:sz w:val="28"/>
                <w:szCs w:val="28"/>
              </w:rPr>
              <w:t>40 м</w:t>
            </w:r>
          </w:p>
        </w:tc>
        <w:tc>
          <w:tcPr>
            <w:tcW w:w="1134"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15</w:t>
            </w:r>
          </w:p>
        </w:tc>
        <w:tc>
          <w:tcPr>
            <w:tcW w:w="1273"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15</w:t>
            </w:r>
          </w:p>
        </w:tc>
        <w:tc>
          <w:tcPr>
            <w:tcW w:w="956"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25</w:t>
            </w:r>
          </w:p>
        </w:tc>
        <w:tc>
          <w:tcPr>
            <w:tcW w:w="1348"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40</w:t>
            </w:r>
          </w:p>
        </w:tc>
        <w:tc>
          <w:tcPr>
            <w:tcW w:w="1214"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75</w:t>
            </w:r>
          </w:p>
        </w:tc>
        <w:tc>
          <w:tcPr>
            <w:tcW w:w="1214" w:type="dxa"/>
            <w:tcBorders>
              <w:top w:val="single" w:sz="4" w:space="0" w:color="000000"/>
              <w:left w:val="single" w:sz="4" w:space="0" w:color="000000"/>
              <w:bottom w:val="single" w:sz="4" w:space="0" w:color="000000"/>
              <w:right w:val="nil"/>
            </w:tcBorders>
            <w:hideMark/>
          </w:tcPr>
          <w:p w:rsidR="002B25F2" w:rsidRDefault="002B25F2">
            <w:pPr>
              <w:snapToGrid w:val="0"/>
              <w:spacing w:after="0" w:line="100" w:lineRule="atLeast"/>
              <w:jc w:val="center"/>
              <w:rPr>
                <w:sz w:val="28"/>
                <w:szCs w:val="28"/>
              </w:rPr>
            </w:pPr>
            <w:r>
              <w:rPr>
                <w:sz w:val="28"/>
                <w:szCs w:val="28"/>
              </w:rPr>
              <w:t>15</w:t>
            </w:r>
          </w:p>
        </w:tc>
        <w:tc>
          <w:tcPr>
            <w:tcW w:w="1118" w:type="dxa"/>
            <w:tcBorders>
              <w:top w:val="single" w:sz="4" w:space="0" w:color="000000"/>
              <w:left w:val="single" w:sz="4" w:space="0" w:color="000000"/>
              <w:bottom w:val="single" w:sz="4" w:space="0" w:color="000000"/>
              <w:right w:val="single" w:sz="4" w:space="0" w:color="000000"/>
            </w:tcBorders>
            <w:hideMark/>
          </w:tcPr>
          <w:p w:rsidR="002B25F2" w:rsidRDefault="002B25F2">
            <w:pPr>
              <w:snapToGrid w:val="0"/>
              <w:spacing w:after="0" w:line="100" w:lineRule="atLeast"/>
              <w:jc w:val="center"/>
              <w:rPr>
                <w:sz w:val="28"/>
                <w:szCs w:val="28"/>
              </w:rPr>
            </w:pPr>
            <w:r>
              <w:rPr>
                <w:sz w:val="28"/>
                <w:szCs w:val="28"/>
              </w:rPr>
              <w:t>15</w:t>
            </w:r>
          </w:p>
        </w:tc>
      </w:tr>
    </w:tbl>
    <w:p w:rsidR="002B25F2" w:rsidRDefault="002B25F2" w:rsidP="002B25F2">
      <w:pPr>
        <w:pStyle w:val="a4"/>
        <w:spacing w:after="0" w:line="100" w:lineRule="atLeast"/>
        <w:ind w:left="432"/>
        <w:jc w:val="both"/>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1.3.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center"/>
        <w:rPr>
          <w:rFonts w:ascii="Times New Roman" w:hAnsi="Times New Roman"/>
          <w:sz w:val="28"/>
          <w:szCs w:val="28"/>
        </w:rPr>
      </w:pPr>
      <w:r>
        <w:rPr>
          <w:rFonts w:ascii="Times New Roman" w:hAnsi="Times New Roman"/>
          <w:b/>
          <w:sz w:val="28"/>
          <w:szCs w:val="28"/>
        </w:rPr>
        <w:lastRenderedPageBreak/>
        <w:t>2. Требования к содержанию сельскохозяйственных животных и птицы.</w:t>
      </w: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2.1.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2.2.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2.3.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center"/>
        <w:rPr>
          <w:rFonts w:ascii="Times New Roman" w:hAnsi="Times New Roman"/>
          <w:b/>
          <w:sz w:val="28"/>
          <w:szCs w:val="28"/>
        </w:rPr>
      </w:pPr>
      <w:r>
        <w:rPr>
          <w:rFonts w:ascii="Times New Roman" w:hAnsi="Times New Roman"/>
          <w:b/>
          <w:sz w:val="28"/>
          <w:szCs w:val="28"/>
        </w:rPr>
        <w:t>3. Обязанности владельца животного.</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 xml:space="preserve">3.7.  Владельцы животных и птиц обязаны: </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numPr>
          <w:ilvl w:val="0"/>
          <w:numId w:val="3"/>
        </w:numPr>
        <w:ind w:right="282"/>
        <w:jc w:val="both"/>
        <w:rPr>
          <w:rFonts w:ascii="Times New Roman" w:hAnsi="Times New Roman"/>
          <w:sz w:val="28"/>
          <w:szCs w:val="28"/>
        </w:rPr>
      </w:pPr>
      <w:r>
        <w:rPr>
          <w:rFonts w:ascii="Times New Roman" w:hAnsi="Times New Roman"/>
          <w:sz w:val="28"/>
          <w:szCs w:val="28"/>
        </w:rPr>
        <w:t>незамедлительно извещать специалистов</w:t>
      </w:r>
      <w:r w:rsidR="00EB273C">
        <w:rPr>
          <w:rFonts w:ascii="Times New Roman" w:hAnsi="Times New Roman"/>
          <w:sz w:val="28"/>
          <w:szCs w:val="28"/>
        </w:rPr>
        <w:t xml:space="preserve"> ветстанции</w:t>
      </w:r>
      <w:r>
        <w:rPr>
          <w:rFonts w:ascii="Times New Roman" w:hAnsi="Times New Roman"/>
          <w:sz w:val="28"/>
          <w:szCs w:val="28"/>
        </w:rPr>
        <w:t xml:space="preserve"> обо всех случаях внезапной гибели или одновременного, массового заболевания животных, а также об их необычном поведении; </w:t>
      </w:r>
    </w:p>
    <w:p w:rsidR="002B25F2" w:rsidRDefault="002B25F2" w:rsidP="002B25F2">
      <w:pPr>
        <w:pStyle w:val="ConsPlusNormal"/>
        <w:numPr>
          <w:ilvl w:val="0"/>
          <w:numId w:val="3"/>
        </w:numPr>
        <w:ind w:right="282"/>
        <w:jc w:val="both"/>
        <w:rPr>
          <w:rFonts w:ascii="Times New Roman" w:hAnsi="Times New Roman"/>
          <w:sz w:val="28"/>
          <w:szCs w:val="28"/>
        </w:rPr>
      </w:pPr>
      <w:r>
        <w:rPr>
          <w:rFonts w:ascii="Times New Roman" w:hAnsi="Times New Roman"/>
          <w:sz w:val="28"/>
          <w:szCs w:val="28"/>
        </w:rPr>
        <w:t xml:space="preserve">принять все необходимые меры для изоляции больных животных и птиц до прибытия </w:t>
      </w:r>
      <w:r w:rsidR="00EB273C">
        <w:rPr>
          <w:rFonts w:ascii="Times New Roman" w:hAnsi="Times New Roman"/>
          <w:sz w:val="28"/>
          <w:szCs w:val="28"/>
        </w:rPr>
        <w:t>специалистов ветстанции</w:t>
      </w:r>
      <w:r>
        <w:rPr>
          <w:rFonts w:ascii="Times New Roman" w:hAnsi="Times New Roman"/>
          <w:sz w:val="28"/>
          <w:szCs w:val="28"/>
        </w:rPr>
        <w:t>;</w:t>
      </w:r>
    </w:p>
    <w:p w:rsidR="002B25F2" w:rsidRDefault="002B25F2" w:rsidP="002B25F2">
      <w:pPr>
        <w:pStyle w:val="ConsPlusNormal"/>
        <w:numPr>
          <w:ilvl w:val="0"/>
          <w:numId w:val="3"/>
        </w:numPr>
        <w:ind w:right="282"/>
        <w:jc w:val="both"/>
        <w:rPr>
          <w:rFonts w:ascii="Times New Roman" w:hAnsi="Times New Roman"/>
          <w:sz w:val="28"/>
          <w:szCs w:val="28"/>
        </w:rPr>
      </w:pPr>
      <w:r>
        <w:rPr>
          <w:rFonts w:ascii="Times New Roman" w:hAnsi="Times New Roman"/>
          <w:sz w:val="28"/>
          <w:szCs w:val="28"/>
        </w:rPr>
        <w:t>выполнять указания ветеринарных специалистов о проведении мероприятий по профилактике болезней животных и борьбе с этими заболеваниями.</w:t>
      </w:r>
    </w:p>
    <w:p w:rsidR="002B25F2" w:rsidRDefault="002B25F2" w:rsidP="002B25F2">
      <w:pPr>
        <w:pStyle w:val="ConsPlusNormal"/>
        <w:ind w:left="540" w:right="282" w:firstLine="0"/>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3.8. При гибели животного его труп подлежит утилизации в соответствии с санитарными правилами, о гибели с/х животных, проходивших регистрацию, сообщается его владельцем должностному лицу (организации), производившей регистрацию.</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center"/>
        <w:rPr>
          <w:rFonts w:ascii="Times New Roman" w:hAnsi="Times New Roman"/>
          <w:b/>
          <w:sz w:val="28"/>
          <w:szCs w:val="28"/>
        </w:rPr>
      </w:pPr>
      <w:r>
        <w:rPr>
          <w:rFonts w:ascii="Times New Roman" w:hAnsi="Times New Roman"/>
          <w:b/>
          <w:sz w:val="28"/>
          <w:szCs w:val="28"/>
        </w:rPr>
        <w:t>4.  Права владельца животного.</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4.1.  Любое животное является собственностью владельца и, как всякая собственность, охраняется законом.</w:t>
      </w: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4.2.  Животное может быть изъято у владельца по решению суда или в ином порядке в случаях, предусмотренных действующим законодательством.</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 xml:space="preserve">4.3. Разрешается провозить животных и птицу всеми видами </w:t>
      </w:r>
      <w:r>
        <w:rPr>
          <w:rFonts w:ascii="Times New Roman" w:hAnsi="Times New Roman"/>
          <w:sz w:val="28"/>
          <w:szCs w:val="28"/>
        </w:rPr>
        <w:lastRenderedPageBreak/>
        <w:t xml:space="preserve">наземного, водного и воздушного транспорта при соблюдении условий, исключающих беспокойство пассажиров и соблюдением санитарных требований. </w:t>
      </w:r>
    </w:p>
    <w:p w:rsidR="002B25F2" w:rsidRDefault="002B25F2" w:rsidP="002B25F2">
      <w:pPr>
        <w:pStyle w:val="ConsPlusNormal"/>
        <w:ind w:left="426" w:right="282" w:firstLine="114"/>
        <w:jc w:val="both"/>
        <w:rPr>
          <w:rFonts w:ascii="Times New Roman" w:hAnsi="Times New Roman"/>
          <w:sz w:val="28"/>
          <w:szCs w:val="28"/>
        </w:rPr>
      </w:pPr>
    </w:p>
    <w:p w:rsidR="00465F75"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4.4.</w:t>
      </w:r>
      <w:r w:rsidR="004227F8">
        <w:rPr>
          <w:rFonts w:ascii="Times New Roman" w:hAnsi="Times New Roman"/>
          <w:sz w:val="28"/>
          <w:szCs w:val="28"/>
        </w:rPr>
        <w:t xml:space="preserve"> </w:t>
      </w:r>
      <w:r w:rsidR="00465F75">
        <w:rPr>
          <w:rFonts w:ascii="Times New Roman" w:hAnsi="Times New Roman"/>
          <w:sz w:val="28"/>
          <w:szCs w:val="28"/>
        </w:rPr>
        <w:t>Прогон сельскохозяйственных животных на территории муниципального образования осуществлять по отведенным участкам.</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center"/>
        <w:rPr>
          <w:rFonts w:ascii="Times New Roman" w:hAnsi="Times New Roman"/>
          <w:b/>
          <w:sz w:val="28"/>
          <w:szCs w:val="28"/>
        </w:rPr>
      </w:pPr>
      <w:r>
        <w:rPr>
          <w:rFonts w:ascii="Times New Roman" w:hAnsi="Times New Roman"/>
          <w:b/>
          <w:sz w:val="28"/>
          <w:szCs w:val="28"/>
        </w:rPr>
        <w:t>5. При содержании сельскохозяйственных животных запрещается:</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 xml:space="preserve">5.1. Содержание сельскохозяйственных животных и птицы на балконах, лоджиях, в местах общего пользования многоквартирных жилых домов; </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5.2. Прогон и выпас сельскохозяйственных животных на территории муниципального образования без сопровождающих лиц;</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5.3.  Купать сельскохозяйственных животных и птицу, в том числе в местах массового купания людей, в фонтанах, водоемах, находящихся в санитарно-защитной зоне;</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5.4.  Выгул и выпас сельскохозяйственных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5</w:t>
      </w:r>
      <w:r w:rsidR="00D422C1">
        <w:rPr>
          <w:rFonts w:ascii="Times New Roman" w:hAnsi="Times New Roman"/>
          <w:sz w:val="28"/>
          <w:szCs w:val="28"/>
        </w:rPr>
        <w:t xml:space="preserve">.5. </w:t>
      </w:r>
      <w:r>
        <w:rPr>
          <w:rFonts w:ascii="Times New Roman" w:hAnsi="Times New Roman"/>
          <w:sz w:val="28"/>
          <w:szCs w:val="28"/>
        </w:rPr>
        <w:t>Складировать и выбрасывать отходы от содержания сельскохозяйственных животных, скота и птицы на территории улиц, дворов, проезжей части и т.д., за исключением специально отведенных для этих целей мест.</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2B25F2" w:rsidRDefault="002B25F2" w:rsidP="002B25F2">
      <w:pPr>
        <w:pStyle w:val="ConsPlusNormal"/>
        <w:ind w:left="426" w:right="282" w:firstLine="114"/>
        <w:jc w:val="both"/>
        <w:rPr>
          <w:rFonts w:ascii="Times New Roman" w:hAnsi="Times New Roman"/>
          <w:sz w:val="28"/>
          <w:szCs w:val="28"/>
        </w:rPr>
      </w:pPr>
    </w:p>
    <w:p w:rsidR="002B25F2" w:rsidRDefault="00D422C1"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5.6</w:t>
      </w:r>
      <w:r w:rsidR="002B25F2">
        <w:rPr>
          <w:rFonts w:ascii="Times New Roman" w:hAnsi="Times New Roman"/>
          <w:sz w:val="28"/>
          <w:szCs w:val="28"/>
        </w:rPr>
        <w:t>. Безнадзорный прогон скота по территории населенных пунктов, выпас сельскохозяйственных животных и птицы на территории населенных пунктов за пределами приусадебного земельного участка;</w:t>
      </w:r>
    </w:p>
    <w:p w:rsidR="002B25F2" w:rsidRDefault="002B25F2" w:rsidP="002B25F2">
      <w:pPr>
        <w:pStyle w:val="ConsPlusNormal"/>
        <w:ind w:left="426" w:right="282" w:firstLine="114"/>
        <w:jc w:val="both"/>
        <w:rPr>
          <w:rFonts w:ascii="Times New Roman" w:hAnsi="Times New Roman"/>
          <w:sz w:val="28"/>
          <w:szCs w:val="28"/>
        </w:rPr>
      </w:pPr>
    </w:p>
    <w:p w:rsidR="002B25F2" w:rsidRDefault="00D422C1"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5.7</w:t>
      </w:r>
      <w:r w:rsidR="002B25F2">
        <w:rPr>
          <w:rFonts w:ascii="Times New Roman" w:hAnsi="Times New Roman"/>
          <w:sz w:val="28"/>
          <w:szCs w:val="28"/>
        </w:rPr>
        <w:t>. Выбрасывать и закапывать в землю трупы сельскохозяйственных животных, скота и птицы, а также их органы и части туши;</w:t>
      </w:r>
    </w:p>
    <w:p w:rsidR="002B25F2" w:rsidRDefault="002B25F2" w:rsidP="002B25F2">
      <w:pPr>
        <w:pStyle w:val="ConsPlusNormal"/>
        <w:ind w:left="426" w:right="282" w:firstLine="114"/>
        <w:jc w:val="both"/>
        <w:rPr>
          <w:rFonts w:ascii="Times New Roman" w:hAnsi="Times New Roman"/>
          <w:sz w:val="28"/>
          <w:szCs w:val="28"/>
        </w:rPr>
      </w:pPr>
    </w:p>
    <w:p w:rsidR="002B25F2" w:rsidRDefault="00D422C1"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5.8</w:t>
      </w:r>
      <w:r w:rsidR="002B25F2">
        <w:rPr>
          <w:rFonts w:ascii="Times New Roman" w:hAnsi="Times New Roman"/>
          <w:sz w:val="28"/>
          <w:szCs w:val="28"/>
        </w:rPr>
        <w:t>. Забой сельскохозяйственных сельскохозяйственных животных и птицы в местах не отвечающим требованиям, установленным ветеринарно-санитарными правилами;</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lastRenderedPageBreak/>
        <w:t>5.</w:t>
      </w:r>
      <w:r w:rsidR="00D422C1">
        <w:rPr>
          <w:rFonts w:ascii="Times New Roman" w:hAnsi="Times New Roman"/>
          <w:sz w:val="28"/>
          <w:szCs w:val="28"/>
        </w:rPr>
        <w:t>9</w:t>
      </w:r>
      <w:r>
        <w:rPr>
          <w:rFonts w:ascii="Times New Roman" w:hAnsi="Times New Roman"/>
          <w:sz w:val="28"/>
          <w:szCs w:val="28"/>
        </w:rPr>
        <w:t>. Отстрел сельскохозяйственных животных в черте населенных пунктов.</w:t>
      </w:r>
    </w:p>
    <w:p w:rsidR="002B25F2" w:rsidRDefault="002B25F2" w:rsidP="002B25F2">
      <w:pPr>
        <w:pStyle w:val="ConsPlusNormal"/>
        <w:ind w:left="426" w:right="282" w:firstLine="114"/>
        <w:jc w:val="center"/>
        <w:outlineLvl w:val="1"/>
        <w:rPr>
          <w:rFonts w:ascii="Times New Roman" w:hAnsi="Times New Roman"/>
          <w:b/>
          <w:sz w:val="28"/>
          <w:szCs w:val="28"/>
        </w:rPr>
      </w:pPr>
    </w:p>
    <w:p w:rsidR="002B25F2" w:rsidRDefault="002B25F2" w:rsidP="002B25F2">
      <w:pPr>
        <w:pStyle w:val="ConsPlusNormal"/>
        <w:ind w:left="426" w:right="282" w:firstLine="114"/>
        <w:jc w:val="center"/>
        <w:outlineLvl w:val="1"/>
        <w:rPr>
          <w:rFonts w:ascii="Times New Roman" w:hAnsi="Times New Roman"/>
          <w:b/>
          <w:sz w:val="28"/>
          <w:szCs w:val="28"/>
        </w:rPr>
      </w:pPr>
      <w:r>
        <w:rPr>
          <w:rFonts w:ascii="Times New Roman" w:hAnsi="Times New Roman"/>
          <w:b/>
          <w:sz w:val="28"/>
          <w:szCs w:val="28"/>
        </w:rPr>
        <w:t>6. Контроль за соблюдением норм и правил благоустройства</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6.1. Контроль за соблюдением настоящих Правил осуществляют:</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0"/>
        <w:jc w:val="both"/>
        <w:rPr>
          <w:rFonts w:ascii="Times New Roman" w:hAnsi="Times New Roman"/>
          <w:sz w:val="28"/>
          <w:szCs w:val="28"/>
        </w:rPr>
      </w:pPr>
      <w:r>
        <w:rPr>
          <w:rFonts w:ascii="Times New Roman" w:hAnsi="Times New Roman"/>
          <w:sz w:val="28"/>
          <w:szCs w:val="28"/>
        </w:rPr>
        <w:t>-органы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2B25F2" w:rsidRDefault="002B25F2" w:rsidP="002B25F2">
      <w:pPr>
        <w:pStyle w:val="ConsPlusNormal"/>
        <w:ind w:left="426" w:right="282" w:firstLine="0"/>
        <w:jc w:val="both"/>
        <w:rPr>
          <w:rFonts w:ascii="Times New Roman" w:hAnsi="Times New Roman"/>
          <w:sz w:val="28"/>
          <w:szCs w:val="28"/>
        </w:rPr>
      </w:pPr>
      <w:r>
        <w:rPr>
          <w:rFonts w:ascii="Times New Roman" w:hAnsi="Times New Roman"/>
          <w:sz w:val="28"/>
          <w:szCs w:val="28"/>
        </w:rPr>
        <w:t xml:space="preserve">-уполномоченные лица Правительства Ростовской области, администрации района и администрации </w:t>
      </w:r>
      <w:r w:rsidR="004227F8">
        <w:rPr>
          <w:rFonts w:ascii="Times New Roman" w:hAnsi="Times New Roman"/>
          <w:sz w:val="28"/>
          <w:szCs w:val="28"/>
        </w:rPr>
        <w:t>Зазерск</w:t>
      </w:r>
      <w:r>
        <w:rPr>
          <w:rFonts w:ascii="Times New Roman" w:hAnsi="Times New Roman"/>
          <w:sz w:val="28"/>
          <w:szCs w:val="28"/>
        </w:rPr>
        <w:t>ого сельского поселения;</w:t>
      </w:r>
    </w:p>
    <w:p w:rsidR="002B25F2" w:rsidRDefault="002B25F2" w:rsidP="002B25F2">
      <w:pPr>
        <w:pStyle w:val="ConsPlusNormal"/>
        <w:ind w:left="426" w:right="282" w:firstLine="0"/>
        <w:jc w:val="both"/>
        <w:rPr>
          <w:rFonts w:ascii="Times New Roman" w:hAnsi="Times New Roman"/>
          <w:sz w:val="28"/>
          <w:szCs w:val="28"/>
        </w:rPr>
      </w:pPr>
      <w:r>
        <w:rPr>
          <w:rFonts w:ascii="Times New Roman" w:hAnsi="Times New Roman"/>
          <w:sz w:val="28"/>
          <w:szCs w:val="28"/>
        </w:rPr>
        <w:t>-органы внутренних дел;</w:t>
      </w:r>
    </w:p>
    <w:p w:rsidR="002B25F2" w:rsidRDefault="002B25F2" w:rsidP="002B25F2">
      <w:pPr>
        <w:pStyle w:val="ConsPlusNormal"/>
        <w:ind w:left="426" w:right="282" w:firstLine="0"/>
        <w:jc w:val="both"/>
        <w:rPr>
          <w:rFonts w:ascii="Times New Roman" w:hAnsi="Times New Roman"/>
          <w:sz w:val="28"/>
          <w:szCs w:val="28"/>
        </w:rPr>
      </w:pPr>
      <w:r>
        <w:rPr>
          <w:rFonts w:ascii="Times New Roman" w:hAnsi="Times New Roman"/>
          <w:sz w:val="28"/>
          <w:szCs w:val="28"/>
        </w:rPr>
        <w:t>-органы санитарно-эпидемиологического надзора;</w:t>
      </w:r>
    </w:p>
    <w:p w:rsidR="002B25F2" w:rsidRDefault="002B25F2" w:rsidP="002B25F2">
      <w:pPr>
        <w:pStyle w:val="ConsPlusNormal"/>
        <w:ind w:left="426" w:right="282" w:firstLine="0"/>
        <w:jc w:val="both"/>
        <w:rPr>
          <w:rFonts w:ascii="Times New Roman" w:hAnsi="Times New Roman"/>
          <w:sz w:val="28"/>
          <w:szCs w:val="28"/>
        </w:rPr>
      </w:pPr>
      <w:r>
        <w:rPr>
          <w:rFonts w:ascii="Times New Roman" w:hAnsi="Times New Roman"/>
          <w:sz w:val="28"/>
          <w:szCs w:val="28"/>
        </w:rPr>
        <w:t>-отдел градостроительства администрации Тацинского района;</w:t>
      </w:r>
    </w:p>
    <w:p w:rsidR="002B25F2" w:rsidRDefault="002B25F2" w:rsidP="002B25F2">
      <w:pPr>
        <w:pStyle w:val="ConsPlusNormal"/>
        <w:ind w:left="426" w:right="282" w:firstLine="0"/>
        <w:jc w:val="both"/>
        <w:rPr>
          <w:rFonts w:ascii="Times New Roman" w:hAnsi="Times New Roman"/>
          <w:sz w:val="28"/>
          <w:szCs w:val="28"/>
        </w:rPr>
      </w:pPr>
      <w:r>
        <w:rPr>
          <w:rFonts w:ascii="Times New Roman" w:hAnsi="Times New Roman"/>
          <w:sz w:val="28"/>
          <w:szCs w:val="28"/>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поселения;</w:t>
      </w:r>
    </w:p>
    <w:p w:rsidR="002B25F2" w:rsidRDefault="002B25F2" w:rsidP="002B25F2">
      <w:pPr>
        <w:pStyle w:val="ConsPlusNormal"/>
        <w:ind w:left="426" w:right="282" w:firstLine="0"/>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6.2.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 xml:space="preserve">6.3. Юридические и физические лица, нанесшие своими противоправными действиями или бездействием ущерб </w:t>
      </w:r>
      <w:r w:rsidR="004227F8">
        <w:rPr>
          <w:rFonts w:ascii="Times New Roman" w:hAnsi="Times New Roman"/>
          <w:sz w:val="28"/>
          <w:szCs w:val="28"/>
        </w:rPr>
        <w:t>Зазе</w:t>
      </w:r>
      <w:r>
        <w:rPr>
          <w:rFonts w:ascii="Times New Roman" w:hAnsi="Times New Roman"/>
          <w:sz w:val="28"/>
          <w:szCs w:val="28"/>
        </w:rPr>
        <w:t xml:space="preserve">рскому сельскому поселению, обязаны возместить нанесенный ущерб. </w:t>
      </w:r>
    </w:p>
    <w:p w:rsidR="002B25F2" w:rsidRDefault="002B25F2" w:rsidP="002B25F2">
      <w:pPr>
        <w:pStyle w:val="ConsPlusNormal"/>
        <w:ind w:left="426" w:right="282" w:firstLine="114"/>
        <w:jc w:val="both"/>
        <w:rPr>
          <w:rFonts w:ascii="Times New Roman" w:hAnsi="Times New Roman"/>
          <w:sz w:val="28"/>
          <w:szCs w:val="28"/>
        </w:rPr>
      </w:pPr>
    </w:p>
    <w:p w:rsidR="002B25F2" w:rsidRDefault="002B25F2" w:rsidP="002B25F2">
      <w:pPr>
        <w:pStyle w:val="ConsPlusNormal"/>
        <w:ind w:left="426" w:right="282" w:firstLine="114"/>
        <w:jc w:val="both"/>
        <w:rPr>
          <w:rFonts w:ascii="Times New Roman" w:hAnsi="Times New Roman"/>
          <w:sz w:val="28"/>
          <w:szCs w:val="28"/>
        </w:rPr>
      </w:pPr>
      <w:r>
        <w:rPr>
          <w:rFonts w:ascii="Times New Roman" w:hAnsi="Times New Roman"/>
          <w:sz w:val="28"/>
          <w:szCs w:val="28"/>
        </w:rPr>
        <w:t>6.4. В случае отказа (уклонения) от возмещения ущерба в указанный срок ущерб взыскивается в судебном порядке.</w:t>
      </w:r>
    </w:p>
    <w:p w:rsidR="00FD5415" w:rsidRDefault="002B25F2" w:rsidP="006B4CD0">
      <w:pPr>
        <w:pStyle w:val="ConsPlusNormal"/>
        <w:ind w:left="426" w:right="282" w:firstLine="114"/>
        <w:jc w:val="both"/>
      </w:pPr>
      <w:r>
        <w:rPr>
          <w:rFonts w:ascii="Times New Roman" w:hAnsi="Times New Roman"/>
          <w:sz w:val="28"/>
          <w:szCs w:val="28"/>
        </w:rPr>
        <w:t>6.5.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FD5415" w:rsidSect="001C2952">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391F"/>
    <w:multiLevelType w:val="multilevel"/>
    <w:tmpl w:val="427C01EA"/>
    <w:lvl w:ilvl="0">
      <w:start w:val="1"/>
      <w:numFmt w:val="decimal"/>
      <w:lvlText w:val="%1."/>
      <w:lvlJc w:val="left"/>
      <w:pPr>
        <w:ind w:left="432" w:hanging="432"/>
      </w:pPr>
      <w:rPr>
        <w:sz w:val="28"/>
      </w:rPr>
    </w:lvl>
    <w:lvl w:ilvl="1">
      <w:start w:val="1"/>
      <w:numFmt w:val="decimal"/>
      <w:lvlText w:val="%1.%2."/>
      <w:lvlJc w:val="left"/>
      <w:pPr>
        <w:ind w:left="852" w:hanging="432"/>
      </w:pPr>
      <w:rPr>
        <w:sz w:val="28"/>
      </w:rPr>
    </w:lvl>
    <w:lvl w:ilvl="2">
      <w:start w:val="1"/>
      <w:numFmt w:val="decimal"/>
      <w:lvlText w:val="%1.%2.%3."/>
      <w:lvlJc w:val="left"/>
      <w:pPr>
        <w:ind w:left="1560" w:hanging="720"/>
      </w:pPr>
      <w:rPr>
        <w:sz w:val="28"/>
      </w:rPr>
    </w:lvl>
    <w:lvl w:ilvl="3">
      <w:start w:val="1"/>
      <w:numFmt w:val="decimal"/>
      <w:lvlText w:val="%1.%2.%3.%4."/>
      <w:lvlJc w:val="left"/>
      <w:pPr>
        <w:ind w:left="1980" w:hanging="720"/>
      </w:pPr>
      <w:rPr>
        <w:sz w:val="28"/>
      </w:rPr>
    </w:lvl>
    <w:lvl w:ilvl="4">
      <w:start w:val="1"/>
      <w:numFmt w:val="decimal"/>
      <w:lvlText w:val="%1.%2.%3.%4.%5."/>
      <w:lvlJc w:val="left"/>
      <w:pPr>
        <w:ind w:left="2760" w:hanging="1080"/>
      </w:pPr>
      <w:rPr>
        <w:sz w:val="28"/>
      </w:rPr>
    </w:lvl>
    <w:lvl w:ilvl="5">
      <w:start w:val="1"/>
      <w:numFmt w:val="decimal"/>
      <w:lvlText w:val="%1.%2.%3.%4.%5.%6."/>
      <w:lvlJc w:val="left"/>
      <w:pPr>
        <w:ind w:left="3180" w:hanging="1080"/>
      </w:pPr>
      <w:rPr>
        <w:sz w:val="28"/>
      </w:rPr>
    </w:lvl>
    <w:lvl w:ilvl="6">
      <w:start w:val="1"/>
      <w:numFmt w:val="decimal"/>
      <w:lvlText w:val="%1.%2.%3.%4.%5.%6.%7."/>
      <w:lvlJc w:val="left"/>
      <w:pPr>
        <w:ind w:left="3960" w:hanging="1440"/>
      </w:pPr>
      <w:rPr>
        <w:sz w:val="28"/>
      </w:rPr>
    </w:lvl>
    <w:lvl w:ilvl="7">
      <w:start w:val="1"/>
      <w:numFmt w:val="decimal"/>
      <w:lvlText w:val="%1.%2.%3.%4.%5.%6.%7.%8."/>
      <w:lvlJc w:val="left"/>
      <w:pPr>
        <w:ind w:left="4380" w:hanging="1440"/>
      </w:pPr>
      <w:rPr>
        <w:sz w:val="28"/>
      </w:rPr>
    </w:lvl>
    <w:lvl w:ilvl="8">
      <w:start w:val="1"/>
      <w:numFmt w:val="decimal"/>
      <w:lvlText w:val="%1.%2.%3.%4.%5.%6.%7.%8.%9."/>
      <w:lvlJc w:val="left"/>
      <w:pPr>
        <w:ind w:left="5160" w:hanging="1800"/>
      </w:pPr>
      <w:rPr>
        <w:sz w:val="28"/>
      </w:rPr>
    </w:lvl>
  </w:abstractNum>
  <w:abstractNum w:abstractNumId="1">
    <w:nsid w:val="17D03F84"/>
    <w:multiLevelType w:val="hybridMultilevel"/>
    <w:tmpl w:val="7228D00E"/>
    <w:lvl w:ilvl="0" w:tplc="D8826B7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E1A1998"/>
    <w:multiLevelType w:val="hybridMultilevel"/>
    <w:tmpl w:val="870EAB98"/>
    <w:lvl w:ilvl="0" w:tplc="A58EA80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25F2"/>
    <w:rsid w:val="001C2952"/>
    <w:rsid w:val="001C3E5B"/>
    <w:rsid w:val="001E14A7"/>
    <w:rsid w:val="002B25F2"/>
    <w:rsid w:val="002F5540"/>
    <w:rsid w:val="003B33E4"/>
    <w:rsid w:val="003C3A7B"/>
    <w:rsid w:val="004227F8"/>
    <w:rsid w:val="00465F75"/>
    <w:rsid w:val="0056660F"/>
    <w:rsid w:val="00600E04"/>
    <w:rsid w:val="006B4CD0"/>
    <w:rsid w:val="00753E69"/>
    <w:rsid w:val="007F11A3"/>
    <w:rsid w:val="00AE3EC9"/>
    <w:rsid w:val="00B16F43"/>
    <w:rsid w:val="00BA4709"/>
    <w:rsid w:val="00C50EEF"/>
    <w:rsid w:val="00D371E5"/>
    <w:rsid w:val="00D422C1"/>
    <w:rsid w:val="00DB7372"/>
    <w:rsid w:val="00E0294D"/>
    <w:rsid w:val="00EB273C"/>
    <w:rsid w:val="00EE2A73"/>
    <w:rsid w:val="00FC119F"/>
    <w:rsid w:val="00FD5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F2"/>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25F2"/>
    <w:pPr>
      <w:spacing w:before="100" w:beforeAutospacing="1" w:after="100" w:afterAutospacing="1" w:line="240" w:lineRule="auto"/>
    </w:pPr>
    <w:rPr>
      <w:sz w:val="24"/>
      <w:szCs w:val="24"/>
      <w:lang w:eastAsia="ru-RU"/>
    </w:rPr>
  </w:style>
  <w:style w:type="paragraph" w:styleId="a4">
    <w:name w:val="List Paragraph"/>
    <w:basedOn w:val="a"/>
    <w:uiPriority w:val="34"/>
    <w:qFormat/>
    <w:rsid w:val="002B25F2"/>
    <w:pPr>
      <w:ind w:left="720"/>
      <w:contextualSpacing/>
    </w:pPr>
  </w:style>
  <w:style w:type="paragraph" w:customStyle="1" w:styleId="ConsPlusNormal">
    <w:name w:val="ConsPlusNormal"/>
    <w:uiPriority w:val="99"/>
    <w:rsid w:val="002B25F2"/>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C29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756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07403B0-7040-48F0-8F6F-82050E92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1296</Words>
  <Characters>7392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12</cp:revision>
  <cp:lastPrinted>2021-12-27T13:24:00Z</cp:lastPrinted>
  <dcterms:created xsi:type="dcterms:W3CDTF">2021-11-30T07:46:00Z</dcterms:created>
  <dcterms:modified xsi:type="dcterms:W3CDTF">2022-01-31T11:38:00Z</dcterms:modified>
</cp:coreProperties>
</file>