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D3E92" w:rsidP="00937CFC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>12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143B11">
        <w:rPr>
          <w:b w:val="0"/>
          <w:sz w:val="28"/>
          <w:szCs w:val="28"/>
          <w:lang w:val="ru-RU"/>
        </w:rPr>
        <w:t>7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970CC9">
        <w:rPr>
          <w:b w:val="0"/>
          <w:sz w:val="28"/>
          <w:szCs w:val="28"/>
          <w:lang w:val="ru-RU"/>
        </w:rPr>
        <w:t xml:space="preserve"> 43.1</w:t>
      </w:r>
      <w:r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</w:t>
      </w:r>
      <w:r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>7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1264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42557A">
        <w:rPr>
          <w:b w:val="0"/>
          <w:sz w:val="28"/>
          <w:szCs w:val="28"/>
          <w:lang w:val="ru-RU"/>
        </w:rPr>
        <w:t>1 280,0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E14437">
        <w:rPr>
          <w:b w:val="0"/>
          <w:sz w:val="28"/>
          <w:szCs w:val="28"/>
          <w:lang w:val="ru-RU"/>
        </w:rPr>
        <w:t xml:space="preserve">расходов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14437">
        <w:rPr>
          <w:b w:val="0"/>
          <w:sz w:val="28"/>
          <w:szCs w:val="28"/>
          <w:lang w:val="ru-RU"/>
        </w:rPr>
        <w:t>дох</w:t>
      </w:r>
      <w:r w:rsidR="00E14437">
        <w:rPr>
          <w:b w:val="0"/>
          <w:sz w:val="28"/>
          <w:szCs w:val="28"/>
          <w:lang w:val="ru-RU"/>
        </w:rPr>
        <w:t>о</w:t>
      </w:r>
      <w:r w:rsidR="00E14437">
        <w:rPr>
          <w:b w:val="0"/>
          <w:sz w:val="28"/>
          <w:szCs w:val="28"/>
          <w:lang w:val="ru-RU"/>
        </w:rPr>
        <w:t xml:space="preserve">дами </w:t>
      </w:r>
      <w:r w:rsidR="00FB2B9D" w:rsidRPr="00FB2B9D">
        <w:rPr>
          <w:b w:val="0"/>
          <w:sz w:val="28"/>
          <w:szCs w:val="28"/>
          <w:lang w:val="ru-RU"/>
        </w:rPr>
        <w:t xml:space="preserve">в сумме  </w:t>
      </w:r>
      <w:r w:rsidR="00E14437">
        <w:rPr>
          <w:b w:val="0"/>
          <w:sz w:val="28"/>
          <w:szCs w:val="28"/>
          <w:lang w:val="ru-RU"/>
        </w:rPr>
        <w:t>16,0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 xml:space="preserve">7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42557A">
        <w:rPr>
          <w:b w:val="0"/>
          <w:sz w:val="28"/>
          <w:szCs w:val="28"/>
          <w:lang w:val="ru-RU"/>
        </w:rPr>
        <w:t xml:space="preserve"> 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970CC9">
              <w:rPr>
                <w:b w:val="0"/>
                <w:sz w:val="28"/>
                <w:szCs w:val="28"/>
                <w:lang w:val="ru-RU"/>
              </w:rPr>
              <w:t>12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970CC9">
              <w:rPr>
                <w:b w:val="0"/>
                <w:sz w:val="28"/>
                <w:szCs w:val="28"/>
                <w:lang w:val="ru-RU"/>
              </w:rPr>
              <w:t>04.</w:t>
            </w:r>
            <w:r w:rsidR="0042557A">
              <w:rPr>
                <w:b w:val="0"/>
                <w:sz w:val="28"/>
                <w:szCs w:val="28"/>
                <w:lang w:val="ru-RU"/>
              </w:rPr>
              <w:t>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970CC9">
              <w:rPr>
                <w:b w:val="0"/>
                <w:sz w:val="28"/>
                <w:szCs w:val="28"/>
                <w:lang w:val="ru-RU"/>
              </w:rPr>
              <w:t>43.1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42557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42557A">
        <w:rPr>
          <w:b w:val="0"/>
          <w:sz w:val="28"/>
          <w:szCs w:val="28"/>
          <w:lang w:val="ru-RU"/>
        </w:rPr>
        <w:t xml:space="preserve">1 квартал 2017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62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6222A9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4571DD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5CFE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A2698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A2698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CE4BAC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5B6884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нием земельных участков муниципальных бюджетных и авт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5B6884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43B11" w:rsidRDefault="006222A9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43B11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5B6884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</w:t>
            </w:r>
            <w:r w:rsidR="008A2698"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222A9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0D24B1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215CFE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</w:t>
            </w:r>
            <w:r w:rsidR="008A2698"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2325,8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B01CD" w:rsidP="00C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1067,7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A2698" w:rsidRPr="00137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E739B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9B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CB01CD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215CF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8A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CB01C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9B"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CB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5541,8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</w:t>
            </w:r>
            <w:r w:rsidR="00CB01CD"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</w:t>
            </w:r>
            <w:r w:rsidR="005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21D3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sz w:val="24"/>
                <w:szCs w:val="24"/>
              </w:rPr>
              <w:t> 528,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D21D3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8A35ED" w:rsidRPr="00CE4BAC" w:rsidTr="0067456F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8A35ED" w:rsidRDefault="008A3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5ED">
              <w:rPr>
                <w:rFonts w:ascii="Times New Roman" w:hAnsi="Times New Roman" w:cs="Times New Roman"/>
                <w:sz w:val="28"/>
                <w:szCs w:val="28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A35ED" w:rsidRPr="00CE4BAC" w:rsidTr="00137719">
        <w:trPr>
          <w:trHeight w:val="21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137719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страхование от несчастных случаев добровольных пожарных в рамках муниципальной программы Зазерского сел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ского поселения  "Защита населения и территории от чрезвыча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обеспечение пожарной безопасности и безопасн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381AC0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C0" w:rsidRPr="00137719" w:rsidRDefault="00381AC0" w:rsidP="0038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граммы Зазерского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:rsidR="00381AC0" w:rsidRPr="00CE4BAC" w:rsidRDefault="00381AC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C0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4C0E" w:rsidRPr="00CE4BAC" w:rsidTr="00970CC9">
        <w:trPr>
          <w:trHeight w:val="38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0E" w:rsidRPr="00A54C0E" w:rsidRDefault="00A54C0E" w:rsidP="00A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9">
              <w:rPr>
                <w:sz w:val="24"/>
                <w:szCs w:val="24"/>
              </w:rPr>
              <w:lastRenderedPageBreak/>
              <w:t>"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муниципального района по соглашениям на увеличение бю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дорожного фо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да муниципального района</w:t>
            </w:r>
            <w:proofErr w:type="gram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направленных на решение вопросов дорожной деятельности на территории сельского поселения ,передающего средс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ва"Расходы на  дорожную деятельность в отношении автом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 в границах населенных пун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тов поселений в рамках </w:t>
            </w:r>
            <w:proofErr w:type="spell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Зазерского сельского поселения"Развитие транспортной системы" (Иные межбюджетные трансферты</w:t>
            </w:r>
            <w:r w:rsidRPr="00A54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C0E" w:rsidRPr="00CE4BAC" w:rsidRDefault="00A54C0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0E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1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A35E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6 056,3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CE4BAC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381AC0" w:rsidP="0038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D21D36" w:rsidP="00D2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CFE"/>
    <w:rsid w:val="0021609D"/>
    <w:rsid w:val="002174C8"/>
    <w:rsid w:val="00234952"/>
    <w:rsid w:val="00236CF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0CC9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C0E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4580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737C"/>
    <w:rsid w:val="00E527BA"/>
    <w:rsid w:val="00E60213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2B9D"/>
    <w:rsid w:val="00FB4901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24</cp:revision>
  <cp:lastPrinted>2017-09-14T11:54:00Z</cp:lastPrinted>
  <dcterms:created xsi:type="dcterms:W3CDTF">2015-06-15T13:29:00Z</dcterms:created>
  <dcterms:modified xsi:type="dcterms:W3CDTF">2017-09-14T11:57:00Z</dcterms:modified>
</cp:coreProperties>
</file>