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AE" w:rsidRDefault="00BE5EAE" w:rsidP="00BE5EAE">
      <w:pPr>
        <w:jc w:val="right"/>
        <w:rPr>
          <w:rFonts w:ascii="Times New Roman" w:hAnsi="Times New Roman"/>
          <w:b/>
          <w:bCs/>
          <w:noProof/>
          <w:sz w:val="28"/>
          <w:szCs w:val="24"/>
        </w:rPr>
      </w:pPr>
      <w:r>
        <w:rPr>
          <w:rFonts w:ascii="Times New Roman" w:hAnsi="Times New Roman"/>
          <w:b/>
          <w:bCs/>
          <w:noProof/>
          <w:sz w:val="28"/>
          <w:szCs w:val="24"/>
        </w:rPr>
        <w:t xml:space="preserve">                   </w:t>
      </w:r>
    </w:p>
    <w:p w:rsidR="00BE5EAE" w:rsidRPr="00045F51" w:rsidRDefault="00BE5EAE" w:rsidP="00BE5EAE">
      <w:pPr>
        <w:widowControl w:val="0"/>
        <w:autoSpaceDE w:val="0"/>
        <w:autoSpaceDN w:val="0"/>
        <w:adjustRightInd w:val="0"/>
        <w:spacing w:after="0"/>
        <w:jc w:val="center"/>
        <w:rPr>
          <w:rFonts w:ascii="Times New Roman" w:hAnsi="Times New Roman"/>
          <w:b/>
        </w:rPr>
      </w:pP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BE5EAE" w:rsidRPr="00045F51" w:rsidRDefault="00B33B5B" w:rsidP="00BE5EAE">
      <w:pPr>
        <w:spacing w:after="0"/>
        <w:jc w:val="center"/>
        <w:rPr>
          <w:rFonts w:ascii="Times New Roman" w:hAnsi="Times New Roman"/>
          <w:sz w:val="28"/>
          <w:szCs w:val="28"/>
        </w:rPr>
      </w:pPr>
      <w:r>
        <w:rPr>
          <w:rFonts w:ascii="Times New Roman" w:hAnsi="Times New Roman"/>
          <w:sz w:val="28"/>
          <w:szCs w:val="28"/>
        </w:rPr>
        <w:t>«ЗАЗЕР</w:t>
      </w:r>
      <w:r w:rsidR="00BE5EAE" w:rsidRPr="00045F51">
        <w:rPr>
          <w:rFonts w:ascii="Times New Roman" w:hAnsi="Times New Roman"/>
          <w:sz w:val="28"/>
          <w:szCs w:val="28"/>
        </w:rPr>
        <w:t>СКОЕ СЕЛЬСКОЕ ПОСЕЛЕНИЕ»</w:t>
      </w:r>
    </w:p>
    <w:p w:rsidR="00BE5EAE" w:rsidRPr="00045F51" w:rsidRDefault="00B33B5B" w:rsidP="00BE5EAE">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BE5EAE" w:rsidRPr="00045F51">
        <w:rPr>
          <w:rFonts w:ascii="Times New Roman" w:hAnsi="Times New Roman"/>
          <w:b/>
          <w:sz w:val="28"/>
          <w:szCs w:val="28"/>
        </w:rPr>
        <w:t>СКОГО СЕЛЬСКОГО ПОСЕЛЕНИЯ</w:t>
      </w:r>
    </w:p>
    <w:p w:rsidR="00BE5EAE" w:rsidRPr="00045F51" w:rsidRDefault="00BE5EAE" w:rsidP="00BE5EAE">
      <w:pPr>
        <w:spacing w:after="0"/>
        <w:ind w:left="708" w:firstLine="708"/>
        <w:jc w:val="center"/>
        <w:rPr>
          <w:rFonts w:ascii="Times New Roman" w:hAnsi="Times New Roman"/>
          <w:sz w:val="24"/>
          <w:szCs w:val="24"/>
        </w:rPr>
      </w:pPr>
    </w:p>
    <w:p w:rsidR="00BE5EAE" w:rsidRPr="00045F51" w:rsidRDefault="00BE5EAE" w:rsidP="00BE5EA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BE5EAE" w:rsidRDefault="00BE5EAE" w:rsidP="00BE5EAE">
      <w:pPr>
        <w:jc w:val="center"/>
        <w:rPr>
          <w:b/>
          <w:sz w:val="24"/>
          <w:szCs w:val="24"/>
        </w:rPr>
      </w:pPr>
    </w:p>
    <w:p w:rsidR="00BE5EAE" w:rsidRPr="00045F51" w:rsidRDefault="0002322E" w:rsidP="00BE5EAE">
      <w:pPr>
        <w:pStyle w:val="20"/>
        <w:shd w:val="clear" w:color="auto" w:fill="auto"/>
        <w:spacing w:after="0" w:line="240" w:lineRule="auto"/>
        <w:jc w:val="left"/>
        <w:rPr>
          <w:rStyle w:val="a4"/>
          <w:bCs w:val="0"/>
          <w:color w:val="000000"/>
          <w:sz w:val="28"/>
          <w:szCs w:val="28"/>
        </w:rPr>
      </w:pPr>
      <w:r>
        <w:rPr>
          <w:rStyle w:val="a4"/>
          <w:bCs w:val="0"/>
          <w:color w:val="000000"/>
          <w:sz w:val="28"/>
          <w:szCs w:val="28"/>
        </w:rPr>
        <w:t>14.11</w:t>
      </w:r>
      <w:r w:rsidR="00BE5EAE">
        <w:rPr>
          <w:rStyle w:val="a4"/>
          <w:bCs w:val="0"/>
          <w:color w:val="000000"/>
          <w:sz w:val="28"/>
          <w:szCs w:val="28"/>
        </w:rPr>
        <w:t>.2022 года</w:t>
      </w:r>
      <w:r w:rsidR="00BE5EAE" w:rsidRPr="009B0B24">
        <w:rPr>
          <w:rStyle w:val="a4"/>
          <w:bCs w:val="0"/>
          <w:color w:val="000000"/>
          <w:sz w:val="28"/>
          <w:szCs w:val="28"/>
        </w:rPr>
        <w:tab/>
      </w:r>
      <w:r w:rsidR="00BE5EAE" w:rsidRPr="009B0B24">
        <w:rPr>
          <w:rStyle w:val="a4"/>
          <w:bCs w:val="0"/>
          <w:color w:val="000000"/>
          <w:sz w:val="28"/>
          <w:szCs w:val="28"/>
        </w:rPr>
        <w:tab/>
      </w:r>
      <w:r w:rsidR="00BE5EAE" w:rsidRPr="009B0B24">
        <w:rPr>
          <w:rStyle w:val="a4"/>
          <w:bCs w:val="0"/>
          <w:color w:val="000000"/>
          <w:sz w:val="28"/>
          <w:szCs w:val="28"/>
        </w:rPr>
        <w:tab/>
        <w:t xml:space="preserve"> </w:t>
      </w:r>
      <w:r w:rsidR="00BE5EAE">
        <w:rPr>
          <w:rStyle w:val="a4"/>
          <w:bCs w:val="0"/>
          <w:color w:val="000000"/>
          <w:sz w:val="28"/>
          <w:szCs w:val="28"/>
        </w:rPr>
        <w:t xml:space="preserve">    </w:t>
      </w:r>
      <w:r w:rsidR="00BE5EAE" w:rsidRPr="009B0B24">
        <w:rPr>
          <w:rStyle w:val="a4"/>
          <w:bCs w:val="0"/>
          <w:color w:val="000000"/>
          <w:sz w:val="28"/>
          <w:szCs w:val="28"/>
        </w:rPr>
        <w:t xml:space="preserve"> </w:t>
      </w:r>
      <w:r w:rsidR="00BE5EAE">
        <w:rPr>
          <w:rStyle w:val="a4"/>
          <w:bCs w:val="0"/>
          <w:color w:val="000000"/>
          <w:sz w:val="28"/>
          <w:szCs w:val="28"/>
        </w:rPr>
        <w:t xml:space="preserve">        </w:t>
      </w:r>
      <w:r w:rsidR="008950A7">
        <w:rPr>
          <w:rStyle w:val="a4"/>
          <w:bCs w:val="0"/>
          <w:color w:val="000000"/>
          <w:sz w:val="28"/>
          <w:szCs w:val="28"/>
        </w:rPr>
        <w:t xml:space="preserve">  № 100</w:t>
      </w:r>
      <w:r w:rsidR="00BE5EAE" w:rsidRPr="009B0B24">
        <w:rPr>
          <w:rStyle w:val="a4"/>
          <w:bCs w:val="0"/>
          <w:color w:val="000000"/>
          <w:sz w:val="28"/>
          <w:szCs w:val="28"/>
        </w:rPr>
        <w:tab/>
        <w:t xml:space="preserve">                     </w:t>
      </w:r>
      <w:r w:rsidR="00BE5EAE">
        <w:rPr>
          <w:rStyle w:val="a4"/>
          <w:bCs w:val="0"/>
          <w:color w:val="000000"/>
          <w:sz w:val="28"/>
          <w:szCs w:val="28"/>
        </w:rPr>
        <w:t xml:space="preserve">          </w:t>
      </w:r>
      <w:r w:rsidR="00B33B5B">
        <w:rPr>
          <w:rStyle w:val="a4"/>
          <w:bCs w:val="0"/>
          <w:color w:val="000000"/>
          <w:sz w:val="28"/>
          <w:szCs w:val="28"/>
        </w:rPr>
        <w:t>х.Зазерский</w:t>
      </w:r>
    </w:p>
    <w:p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r w:rsidR="00B33B5B">
        <w:rPr>
          <w:rFonts w:ascii="Times New Roman" w:hAnsi="Times New Roman"/>
          <w:sz w:val="28"/>
          <w:szCs w:val="28"/>
        </w:rPr>
        <w:t>Зазер</w:t>
      </w:r>
      <w:r w:rsidR="000C50BA">
        <w:rPr>
          <w:rFonts w:ascii="Times New Roman" w:hAnsi="Times New Roman"/>
          <w:sz w:val="28"/>
          <w:szCs w:val="28"/>
        </w:rPr>
        <w:t>ское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764A9E"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C50BA" w:rsidRPr="0040419E" w:rsidRDefault="00764A9E" w:rsidP="000C50BA">
      <w:pPr>
        <w:spacing w:after="0" w:line="240" w:lineRule="auto"/>
        <w:rPr>
          <w:rFonts w:ascii="Times New Roman" w:hAnsi="Times New Roman"/>
          <w:sz w:val="28"/>
          <w:szCs w:val="28"/>
        </w:rPr>
      </w:pPr>
      <w:r>
        <w:rPr>
          <w:rFonts w:ascii="Times New Roman" w:hAnsi="Times New Roman"/>
          <w:sz w:val="28"/>
          <w:szCs w:val="28"/>
        </w:rPr>
        <w:t>Зазер</w:t>
      </w:r>
      <w:r w:rsidR="000C50BA" w:rsidRPr="0040419E">
        <w:rPr>
          <w:rFonts w:ascii="Times New Roman" w:hAnsi="Times New Roman"/>
          <w:sz w:val="28"/>
          <w:szCs w:val="28"/>
        </w:rPr>
        <w:t xml:space="preserve">ского  </w:t>
      </w:r>
      <w:r w:rsidR="00BE5EAE">
        <w:rPr>
          <w:rFonts w:ascii="Times New Roman" w:hAnsi="Times New Roman"/>
          <w:sz w:val="28"/>
          <w:szCs w:val="28"/>
        </w:rPr>
        <w:t xml:space="preserve"> </w:t>
      </w:r>
      <w:r w:rsidR="000C50BA" w:rsidRPr="0040419E">
        <w:rPr>
          <w:rFonts w:ascii="Times New Roman" w:hAnsi="Times New Roman"/>
          <w:sz w:val="28"/>
          <w:szCs w:val="28"/>
        </w:rPr>
        <w:t xml:space="preserve">сельского поселения                                        </w:t>
      </w:r>
      <w:r w:rsidR="00BE5EAE">
        <w:rPr>
          <w:rFonts w:ascii="Times New Roman" w:hAnsi="Times New Roman"/>
          <w:sz w:val="28"/>
          <w:szCs w:val="28"/>
        </w:rPr>
        <w:t xml:space="preserve">    </w:t>
      </w:r>
      <w:r w:rsidR="000C50BA" w:rsidRPr="0040419E">
        <w:rPr>
          <w:rFonts w:ascii="Times New Roman" w:hAnsi="Times New Roman"/>
          <w:sz w:val="28"/>
          <w:szCs w:val="28"/>
        </w:rPr>
        <w:t xml:space="preserve"> </w:t>
      </w:r>
      <w:r w:rsidR="00543E83">
        <w:rPr>
          <w:rFonts w:ascii="Times New Roman" w:hAnsi="Times New Roman"/>
          <w:sz w:val="28"/>
          <w:szCs w:val="28"/>
        </w:rPr>
        <w:t>Артеменко Ю.И.</w:t>
      </w: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D03AAE" w:rsidRDefault="00D03AAE" w:rsidP="00BE5EAE">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764A9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0C50BA">
              <w:rPr>
                <w:rFonts w:ascii="Times New Roman" w:hAnsi="Times New Roman"/>
                <w:sz w:val="20"/>
                <w:szCs w:val="20"/>
                <w:lang w:eastAsia="en-US"/>
              </w:rPr>
              <w:t xml:space="preserve">ского </w:t>
            </w:r>
            <w:r w:rsidR="00AB40A5" w:rsidRPr="000C50BA">
              <w:rPr>
                <w:rFonts w:ascii="Times New Roman" w:hAnsi="Times New Roman"/>
                <w:sz w:val="20"/>
                <w:szCs w:val="20"/>
                <w:lang w:eastAsia="en-US"/>
              </w:rPr>
              <w:t xml:space="preserve"> сельского поселения </w:t>
            </w:r>
          </w:p>
          <w:p w:rsidR="00AB40A5" w:rsidRPr="000C50BA" w:rsidRDefault="0002322E" w:rsidP="000C50BA">
            <w:pPr>
              <w:spacing w:after="0" w:line="240" w:lineRule="auto"/>
              <w:rPr>
                <w:rFonts w:ascii="Times New Roman" w:hAnsi="Times New Roman"/>
                <w:sz w:val="20"/>
                <w:szCs w:val="20"/>
                <w:lang w:eastAsia="en-US"/>
              </w:rPr>
            </w:pPr>
            <w:r>
              <w:rPr>
                <w:rFonts w:ascii="Times New Roman" w:hAnsi="Times New Roman"/>
                <w:sz w:val="20"/>
                <w:szCs w:val="20"/>
                <w:lang w:eastAsia="en-US"/>
              </w:rPr>
              <w:t>от</w:t>
            </w:r>
            <w:r w:rsidR="00B03C97">
              <w:rPr>
                <w:rFonts w:ascii="Times New Roman" w:hAnsi="Times New Roman"/>
                <w:sz w:val="20"/>
                <w:szCs w:val="20"/>
                <w:lang w:eastAsia="en-US"/>
              </w:rPr>
              <w:t xml:space="preserve"> 14.11</w:t>
            </w:r>
            <w:r>
              <w:rPr>
                <w:rFonts w:ascii="Times New Roman" w:hAnsi="Times New Roman"/>
                <w:sz w:val="20"/>
                <w:szCs w:val="20"/>
                <w:lang w:eastAsia="en-US"/>
              </w:rPr>
              <w:t xml:space="preserve"> </w:t>
            </w:r>
            <w:r w:rsidR="00AB40A5" w:rsidRPr="000C50BA">
              <w:rPr>
                <w:rFonts w:ascii="Times New Roman" w:hAnsi="Times New Roman"/>
                <w:sz w:val="20"/>
                <w:szCs w:val="20"/>
                <w:lang w:eastAsia="en-US"/>
              </w:rPr>
              <w:t>.202</w:t>
            </w:r>
            <w:r w:rsidR="007C24C7">
              <w:rPr>
                <w:rFonts w:ascii="Times New Roman" w:hAnsi="Times New Roman"/>
                <w:sz w:val="20"/>
                <w:szCs w:val="20"/>
                <w:lang w:eastAsia="en-US"/>
              </w:rPr>
              <w:t xml:space="preserve">2г. </w:t>
            </w:r>
            <w:r w:rsidR="00AB40A5" w:rsidRPr="000C50BA">
              <w:rPr>
                <w:rFonts w:ascii="Times New Roman" w:hAnsi="Times New Roman"/>
                <w:sz w:val="20"/>
                <w:szCs w:val="20"/>
                <w:lang w:eastAsia="en-US"/>
              </w:rPr>
              <w:t xml:space="preserve"> №</w:t>
            </w:r>
            <w:r w:rsidR="00B03C97">
              <w:rPr>
                <w:rFonts w:ascii="Times New Roman" w:hAnsi="Times New Roman"/>
                <w:sz w:val="20"/>
                <w:szCs w:val="20"/>
                <w:lang w:eastAsia="en-US"/>
              </w:rPr>
              <w:t xml:space="preserve"> </w:t>
            </w:r>
            <w:r w:rsidR="008950A7">
              <w:rPr>
                <w:rFonts w:ascii="Times New Roman" w:hAnsi="Times New Roman"/>
                <w:sz w:val="20"/>
                <w:szCs w:val="20"/>
                <w:lang w:eastAsia="en-US"/>
              </w:rPr>
              <w:t>100</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F92084">
        <w:rPr>
          <w:rFonts w:ascii="Times New Roman" w:hAnsi="Times New Roman"/>
          <w:bCs/>
          <w:sz w:val="28"/>
          <w:szCs w:val="28"/>
        </w:rPr>
        <w:t>Зазер</w:t>
      </w:r>
      <w:r w:rsidR="000C50BA" w:rsidRPr="000C50BA">
        <w:rPr>
          <w:rFonts w:ascii="Times New Roman" w:hAnsi="Times New Roman"/>
          <w:bCs/>
          <w:sz w:val="28"/>
          <w:szCs w:val="28"/>
        </w:rPr>
        <w:t>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lastRenderedPageBreak/>
        <w:t xml:space="preserve">«Интернет» </w:t>
      </w:r>
      <w:r w:rsidR="00C86582" w:rsidRPr="00D54FD3">
        <w:rPr>
          <w:rFonts w:ascii="Times New Roman" w:hAnsi="Times New Roman"/>
          <w:sz w:val="28"/>
          <w:szCs w:val="28"/>
          <w:lang w:bidi="ru-RU"/>
        </w:rPr>
        <w:t>(</w:t>
      </w:r>
      <w:r w:rsidR="00BE5EAE" w:rsidRPr="004172BA">
        <w:rPr>
          <w:rFonts w:ascii="Times New Roman" w:hAnsi="Times New Roman"/>
          <w:color w:val="000000"/>
          <w:sz w:val="28"/>
          <w:szCs w:val="28"/>
        </w:rPr>
        <w:t xml:space="preserve">http:// </w:t>
      </w:r>
      <w:r w:rsidR="00BE5EAE" w:rsidRPr="008E00CC">
        <w:rPr>
          <w:rFonts w:ascii="Times New Roman" w:hAnsi="Times New Roman"/>
          <w:sz w:val="28"/>
          <w:szCs w:val="28"/>
          <w:lang w:val="en-US"/>
        </w:rPr>
        <w:t>www</w:t>
      </w:r>
      <w:r w:rsidR="00BE5EAE" w:rsidRPr="008E00CC">
        <w:rPr>
          <w:rFonts w:ascii="Times New Roman" w:hAnsi="Times New Roman"/>
          <w:sz w:val="28"/>
          <w:szCs w:val="28"/>
        </w:rPr>
        <w:t>.</w:t>
      </w:r>
      <w:r w:rsidR="00764A9E">
        <w:rPr>
          <w:rFonts w:ascii="Times New Roman" w:hAnsi="Times New Roman"/>
          <w:sz w:val="28"/>
          <w:szCs w:val="28"/>
          <w:lang w:val="en-US"/>
        </w:rPr>
        <w:t>zazerskoeadm</w:t>
      </w:r>
      <w:r w:rsidR="00BE5EAE" w:rsidRPr="008E00CC">
        <w:rPr>
          <w:rFonts w:ascii="Times New Roman" w:hAnsi="Times New Roman"/>
          <w:sz w:val="28"/>
          <w:szCs w:val="28"/>
        </w:rPr>
        <w:t>.</w:t>
      </w:r>
      <w:r w:rsidR="00BE5EAE" w:rsidRPr="008E00CC">
        <w:rPr>
          <w:rFonts w:ascii="Times New Roman" w:hAnsi="Times New Roman"/>
          <w:sz w:val="28"/>
          <w:szCs w:val="28"/>
          <w:lang w:val="en-US"/>
        </w:rPr>
        <w:t>ru</w:t>
      </w:r>
      <w:r w:rsidR="00BE5EAE" w:rsidRPr="008E00CC">
        <w:rPr>
          <w:rFonts w:ascii="Times New Roman" w:hAnsi="Times New Roman"/>
          <w:sz w:val="28"/>
          <w:szCs w:val="28"/>
        </w:rPr>
        <w:t>.</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764A9E">
        <w:rPr>
          <w:rFonts w:ascii="Times New Roman" w:hAnsi="Times New Roman"/>
          <w:sz w:val="28"/>
          <w:szCs w:val="28"/>
        </w:rPr>
        <w:t>Зазер</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825072">
        <w:rPr>
          <w:rFonts w:ascii="Times New Roman" w:hAnsi="Times New Roman"/>
          <w:sz w:val="28"/>
          <w:szCs w:val="28"/>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w:t>
      </w:r>
      <w:r w:rsidRPr="000B5004">
        <w:rPr>
          <w:rFonts w:ascii="Times New Roman" w:hAnsi="Times New Roman"/>
          <w:sz w:val="28"/>
          <w:szCs w:val="28"/>
        </w:rPr>
        <w:lastRenderedPageBreak/>
        <w:t xml:space="preserve">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3473BF">
        <w:rPr>
          <w:rFonts w:ascii="Times New Roman" w:hAnsi="Times New Roman"/>
          <w:sz w:val="28"/>
          <w:szCs w:val="28"/>
          <w:lang w:bidi="ru-RU"/>
        </w:rPr>
        <w:lastRenderedPageBreak/>
        <w:t>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1D63EF">
        <w:rPr>
          <w:rFonts w:ascii="Times New Roman" w:hAnsi="Times New Roman"/>
          <w:sz w:val="28"/>
          <w:szCs w:val="28"/>
        </w:rPr>
        <w:lastRenderedPageBreak/>
        <w:t>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w:t>
      </w:r>
      <w:r w:rsidRPr="001D63EF">
        <w:rPr>
          <w:rFonts w:ascii="Times New Roman" w:hAnsi="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w:t>
      </w:r>
      <w:r w:rsidRPr="004C60A4">
        <w:rPr>
          <w:rFonts w:ascii="Times New Roman" w:hAnsi="Times New Roman"/>
          <w:sz w:val="28"/>
          <w:szCs w:val="28"/>
        </w:rPr>
        <w:lastRenderedPageBreak/>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3"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w:t>
      </w:r>
      <w:r w:rsidRPr="004C60A4">
        <w:rPr>
          <w:rFonts w:ascii="Times New Roman" w:hAnsi="Times New Roman"/>
          <w:sz w:val="28"/>
          <w:szCs w:val="28"/>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xml:space="preserve">. Уполномоченный орган принимает решение об отказе в проведении </w:t>
      </w:r>
      <w:r w:rsidRPr="004C60A4">
        <w:rPr>
          <w:rFonts w:ascii="Times New Roman" w:hAnsi="Times New Roman"/>
          <w:sz w:val="28"/>
          <w:szCs w:val="28"/>
        </w:rPr>
        <w:lastRenderedPageBreak/>
        <w:t>аукциона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7"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w:t>
      </w:r>
      <w:r w:rsidRPr="004C60A4">
        <w:rPr>
          <w:rFonts w:ascii="Times New Roman" w:hAnsi="Times New Roman"/>
          <w:sz w:val="28"/>
          <w:szCs w:val="28"/>
        </w:rPr>
        <w:lastRenderedPageBreak/>
        <w:t xml:space="preserve">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7B2856">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w:t>
      </w:r>
      <w:r w:rsidRPr="007B2856">
        <w:rPr>
          <w:rFonts w:ascii="Times New Roman" w:hAnsi="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w:t>
      </w:r>
      <w:r w:rsidRPr="007B2856">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764A9E">
        <w:rPr>
          <w:rFonts w:ascii="Times New Roman" w:eastAsia="Calibri" w:hAnsi="Times New Roman"/>
          <w:bCs/>
          <w:iCs/>
          <w:sz w:val="28"/>
          <w:szCs w:val="28"/>
        </w:rPr>
        <w:t>Зазер</w:t>
      </w:r>
      <w:r w:rsidR="008907D1">
        <w:rPr>
          <w:rFonts w:ascii="Times New Roman" w:eastAsia="Calibri" w:hAnsi="Times New Roman"/>
          <w:bCs/>
          <w:iCs/>
          <w:sz w:val="28"/>
          <w:szCs w:val="28"/>
        </w:rPr>
        <w:t xml:space="preserve">ское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BE5EAE">
        <w:rPr>
          <w:rFonts w:ascii="Times New Roman" w:eastAsia="Calibri" w:hAnsi="Times New Roman"/>
          <w:bCs/>
          <w:iCs/>
          <w:sz w:val="28"/>
          <w:szCs w:val="28"/>
        </w:rPr>
        <w:t>Ермаков</w:t>
      </w:r>
      <w:r w:rsidR="008907D1">
        <w:rPr>
          <w:rFonts w:ascii="Times New Roman" w:eastAsia="Calibri" w:hAnsi="Times New Roman"/>
          <w:bCs/>
          <w:iCs/>
          <w:sz w:val="28"/>
          <w:szCs w:val="28"/>
        </w:rPr>
        <w:t xml:space="preserve">ское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C812AF">
        <w:rPr>
          <w:rFonts w:ascii="Times New Roman" w:eastAsia="Calibri" w:hAnsi="Times New Roman"/>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764A9E">
        <w:rPr>
          <w:rFonts w:ascii="Times New Roman" w:hAnsi="Times New Roman"/>
          <w:sz w:val="28"/>
          <w:szCs w:val="28"/>
        </w:rPr>
        <w:t>Зазер</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w:t>
      </w:r>
      <w:r w:rsidR="00764A9E">
        <w:rPr>
          <w:rFonts w:ascii="Times New Roman" w:hAnsi="Times New Roman"/>
          <w:color w:val="000000" w:themeColor="text1"/>
          <w:sz w:val="28"/>
          <w:szCs w:val="28"/>
        </w:rPr>
        <w:t>ивными правовыми актами Ростов</w:t>
      </w:r>
      <w:r w:rsidRPr="00A0415A">
        <w:rPr>
          <w:rFonts w:ascii="Times New Roman" w:hAnsi="Times New Roman"/>
          <w:color w:val="000000" w:themeColor="text1"/>
          <w:sz w:val="28"/>
          <w:szCs w:val="28"/>
        </w:rPr>
        <w:t>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64A9E">
        <w:rPr>
          <w:rFonts w:ascii="Times New Roman" w:hAnsi="Times New Roman"/>
          <w:color w:val="000000" w:themeColor="text1"/>
          <w:sz w:val="28"/>
          <w:szCs w:val="28"/>
        </w:rPr>
        <w:t>ивными правовыми актами Ростов</w:t>
      </w:r>
      <w:r w:rsidRPr="00A0415A">
        <w:rPr>
          <w:rFonts w:ascii="Times New Roman" w:hAnsi="Times New Roman"/>
          <w:color w:val="000000" w:themeColor="text1"/>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6"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0415A">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A0415A">
        <w:rPr>
          <w:rFonts w:ascii="Times New Roman" w:hAnsi="Times New Roman"/>
          <w:color w:val="000000" w:themeColor="text1"/>
          <w:sz w:val="28"/>
          <w:szCs w:val="28"/>
        </w:rPr>
        <w:lastRenderedPageBreak/>
        <w:t>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участка(ов):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lastRenderedPageBreak/>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9"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5B" w:rsidRDefault="00B33B5B" w:rsidP="00F717EA">
      <w:pPr>
        <w:spacing w:after="0" w:line="240" w:lineRule="auto"/>
      </w:pPr>
      <w:r>
        <w:separator/>
      </w:r>
    </w:p>
  </w:endnote>
  <w:endnote w:type="continuationSeparator" w:id="0">
    <w:p w:rsidR="00B33B5B" w:rsidRDefault="00B33B5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5B" w:rsidRDefault="00B33B5B" w:rsidP="00F717EA">
      <w:pPr>
        <w:spacing w:after="0" w:line="240" w:lineRule="auto"/>
      </w:pPr>
      <w:r>
        <w:separator/>
      </w:r>
    </w:p>
  </w:footnote>
  <w:footnote w:type="continuationSeparator" w:id="0">
    <w:p w:rsidR="00B33B5B" w:rsidRDefault="00B33B5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322E"/>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3ACD"/>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196E"/>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6008"/>
    <w:rsid w:val="00535647"/>
    <w:rsid w:val="0053619C"/>
    <w:rsid w:val="00543E83"/>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064D5"/>
    <w:rsid w:val="00713FCD"/>
    <w:rsid w:val="0071628F"/>
    <w:rsid w:val="0072443C"/>
    <w:rsid w:val="00733949"/>
    <w:rsid w:val="00744DBC"/>
    <w:rsid w:val="00745BC7"/>
    <w:rsid w:val="007538BF"/>
    <w:rsid w:val="00755770"/>
    <w:rsid w:val="007574F1"/>
    <w:rsid w:val="00764A9E"/>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950A7"/>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96813"/>
    <w:rsid w:val="00AA35C8"/>
    <w:rsid w:val="00AA7B64"/>
    <w:rsid w:val="00AB40A5"/>
    <w:rsid w:val="00AD1C11"/>
    <w:rsid w:val="00AD2584"/>
    <w:rsid w:val="00AE1346"/>
    <w:rsid w:val="00AE7E1D"/>
    <w:rsid w:val="00B03C97"/>
    <w:rsid w:val="00B21976"/>
    <w:rsid w:val="00B2482A"/>
    <w:rsid w:val="00B26A79"/>
    <w:rsid w:val="00B33B5B"/>
    <w:rsid w:val="00B4737D"/>
    <w:rsid w:val="00B61FEF"/>
    <w:rsid w:val="00B6376D"/>
    <w:rsid w:val="00B652BA"/>
    <w:rsid w:val="00B751EC"/>
    <w:rsid w:val="00B84024"/>
    <w:rsid w:val="00B85F4E"/>
    <w:rsid w:val="00B90C9F"/>
    <w:rsid w:val="00B92F0A"/>
    <w:rsid w:val="00BC26AD"/>
    <w:rsid w:val="00BD0E7C"/>
    <w:rsid w:val="00BE5EAE"/>
    <w:rsid w:val="00BF2D44"/>
    <w:rsid w:val="00BF5ACF"/>
    <w:rsid w:val="00C058AD"/>
    <w:rsid w:val="00C3101A"/>
    <w:rsid w:val="00C435BB"/>
    <w:rsid w:val="00C660C7"/>
    <w:rsid w:val="00C812AF"/>
    <w:rsid w:val="00C86582"/>
    <w:rsid w:val="00C96FE2"/>
    <w:rsid w:val="00CA029E"/>
    <w:rsid w:val="00CA147C"/>
    <w:rsid w:val="00CB0A10"/>
    <w:rsid w:val="00CD0C8B"/>
    <w:rsid w:val="00CD1649"/>
    <w:rsid w:val="00CD2F7D"/>
    <w:rsid w:val="00CE36C7"/>
    <w:rsid w:val="00CE59CB"/>
    <w:rsid w:val="00CE6066"/>
    <w:rsid w:val="00CF31C1"/>
    <w:rsid w:val="00D03AAE"/>
    <w:rsid w:val="00D06372"/>
    <w:rsid w:val="00D16057"/>
    <w:rsid w:val="00D246C1"/>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08B6"/>
    <w:rsid w:val="00F53DAF"/>
    <w:rsid w:val="00F6144D"/>
    <w:rsid w:val="00F6311D"/>
    <w:rsid w:val="00F65CFD"/>
    <w:rsid w:val="00F66D73"/>
    <w:rsid w:val="00F706D1"/>
    <w:rsid w:val="00F717EA"/>
    <w:rsid w:val="00F72F45"/>
    <w:rsid w:val="00F8048B"/>
    <w:rsid w:val="00F87D44"/>
    <w:rsid w:val="00F9208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https://login.consultant.ru/link/?req=doc&amp;base=LAW&amp;n=389193&amp;date=19.0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60A6-D238-4225-A6F4-7CA930EE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45</Pages>
  <Words>19347</Words>
  <Characters>110281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2021-10-06T06:48:00Z</cp:lastPrinted>
  <dcterms:created xsi:type="dcterms:W3CDTF">2022-11-02T09:39:00Z</dcterms:created>
  <dcterms:modified xsi:type="dcterms:W3CDTF">2022-11-11T12:01:00Z</dcterms:modified>
</cp:coreProperties>
</file>