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9ED" w:rsidRPr="00CC59ED" w:rsidRDefault="00CC59ED" w:rsidP="00CC59ED">
      <w:pPr>
        <w:pBdr>
          <w:bottom w:val="single" w:sz="4" w:space="3" w:color="DDDDDD"/>
        </w:pBdr>
        <w:spacing w:after="180" w:line="240" w:lineRule="auto"/>
        <w:textAlignment w:val="baseline"/>
        <w:outlineLvl w:val="1"/>
        <w:rPr>
          <w:rFonts w:ascii="Times New Roman" w:eastAsia="Times New Roman" w:hAnsi="Times New Roman" w:cs="Times New Roman"/>
          <w:b/>
          <w:bCs/>
          <w:color w:val="0A264F"/>
          <w:sz w:val="28"/>
          <w:szCs w:val="28"/>
          <w:lang w:eastAsia="ru-RU"/>
        </w:rPr>
      </w:pPr>
      <w:r w:rsidRPr="00CC59ED">
        <w:rPr>
          <w:rFonts w:ascii="Times New Roman" w:eastAsia="Times New Roman" w:hAnsi="Times New Roman" w:cs="Times New Roman"/>
          <w:b/>
          <w:bCs/>
          <w:color w:val="0A264F"/>
          <w:sz w:val="28"/>
          <w:szCs w:val="28"/>
          <w:lang w:eastAsia="ru-RU"/>
        </w:rPr>
        <w:t>Сведения об охотничьих ресурсах, их использовании и сохранении, охотничьих угодьях, охотниках, о юридических лицах и индивидуальных предпринимателях, осуществляющих виды деятельности в сфере охотничьего хозяйства</w:t>
      </w:r>
    </w:p>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b/>
          <w:bCs/>
          <w:color w:val="444444"/>
          <w:sz w:val="28"/>
          <w:szCs w:val="28"/>
          <w:lang w:eastAsia="ru-RU"/>
        </w:rPr>
        <w:t>Охота в ростовской области</w:t>
      </w:r>
    </w:p>
    <w:p w:rsidR="00CC59ED" w:rsidRPr="00CC59ED" w:rsidRDefault="00CC59ED" w:rsidP="00CC59ED">
      <w:pPr>
        <w:spacing w:after="12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Охотничь хозяйство — очень важная часть экономики Ростовской области.</w:t>
      </w:r>
      <w:r w:rsidRPr="00CC59ED">
        <w:rPr>
          <w:rFonts w:ascii="Times New Roman" w:eastAsia="Times New Roman" w:hAnsi="Times New Roman" w:cs="Times New Roman"/>
          <w:color w:val="444444"/>
          <w:sz w:val="28"/>
          <w:szCs w:val="28"/>
          <w:lang w:eastAsia="ru-RU"/>
        </w:rPr>
        <w:br/>
        <w:t>Разнообразие природных условий Ростовской области обеспечивает разнообразие объектов охоты.</w:t>
      </w:r>
      <w:r w:rsidRPr="00CC59ED">
        <w:rPr>
          <w:rFonts w:ascii="Times New Roman" w:eastAsia="Times New Roman" w:hAnsi="Times New Roman" w:cs="Times New Roman"/>
          <w:color w:val="444444"/>
          <w:sz w:val="28"/>
          <w:szCs w:val="28"/>
          <w:lang w:eastAsia="ru-RU"/>
        </w:rPr>
        <w:br/>
        <w:t>Площадь региона - 100,967 тыс. кв. км. Протяженность области 470 км с севера на юг, 455 км - с запада на восток.</w:t>
      </w:r>
      <w:r w:rsidRPr="00CC59ED">
        <w:rPr>
          <w:rFonts w:ascii="Times New Roman" w:eastAsia="Times New Roman" w:hAnsi="Times New Roman" w:cs="Times New Roman"/>
          <w:color w:val="444444"/>
          <w:sz w:val="28"/>
          <w:szCs w:val="28"/>
          <w:lang w:eastAsia="ru-RU"/>
        </w:rPr>
        <w:br/>
        <w:t>Климат Ростовской области умеренно континентальный.</w:t>
      </w:r>
      <w:r w:rsidRPr="00CC59ED">
        <w:rPr>
          <w:rFonts w:ascii="Times New Roman" w:eastAsia="Times New Roman" w:hAnsi="Times New Roman" w:cs="Times New Roman"/>
          <w:color w:val="444444"/>
          <w:sz w:val="28"/>
          <w:szCs w:val="28"/>
          <w:lang w:eastAsia="ru-RU"/>
        </w:rPr>
        <w:br/>
        <w:t>Но восточная и юго-восточная части территории отличаются большей континентальностью климата.</w:t>
      </w:r>
      <w:r w:rsidRPr="00CC59ED">
        <w:rPr>
          <w:rFonts w:ascii="Times New Roman" w:eastAsia="Times New Roman" w:hAnsi="Times New Roman" w:cs="Times New Roman"/>
          <w:color w:val="444444"/>
          <w:sz w:val="28"/>
          <w:szCs w:val="28"/>
          <w:lang w:eastAsia="ru-RU"/>
        </w:rPr>
        <w:br/>
        <w:t>Современный животный мир Ростовской области представляет собой продукт эволюционного развития фауны прошлых геологических времен. Более или менее четко обозначенный перечень его таксонов на территории региона стал формироваться преимущественно в послеледниковое время. За период существования степей образовался ряд в разной степени эндемичных родов и видов животных.</w:t>
      </w:r>
      <w:r w:rsidRPr="00CC59ED">
        <w:rPr>
          <w:rFonts w:ascii="Times New Roman" w:eastAsia="Times New Roman" w:hAnsi="Times New Roman" w:cs="Times New Roman"/>
          <w:color w:val="444444"/>
          <w:sz w:val="28"/>
          <w:szCs w:val="28"/>
          <w:lang w:eastAsia="ru-RU"/>
        </w:rPr>
        <w:br/>
        <w:t>Например, на севере области обитают олень и косуля, на юго-востоке - корсак и еж ушастый. Наличие выхода к водам Таганрогского залива определяет присутствие в фауне региона различных видов животных Азовского бассейна. По территории области пролегают миграционные пути птиц, в связи с чем многие ее водоемы используются данным классом животных в качестве мест стоянок или гнездования. Климатические и зональные особенности оказывают большое влияние не только на качественный, но и на количественный состав фауны.</w:t>
      </w:r>
      <w:r w:rsidRPr="00CC59ED">
        <w:rPr>
          <w:rFonts w:ascii="Times New Roman" w:eastAsia="Times New Roman" w:hAnsi="Times New Roman" w:cs="Times New Roman"/>
          <w:color w:val="444444"/>
          <w:sz w:val="28"/>
          <w:szCs w:val="28"/>
          <w:lang w:eastAsia="ru-RU"/>
        </w:rPr>
        <w:br/>
        <w:t>В регионе обитают 76 видов млекопитающих, среди которых преобладают степные виды и только в юго-восточной части отмечаются животные, характерные для пустынь (тарбаганчик, емуранчик, ящурка быстрая). Отдельные виды пустынной фауны достигают даже западных границ области (еж ушастый, корсак). Грызуны (29 видов) представлены сурками, сусликами, тушканчиками, мышовками, мышами, полевками, слепушонками. Из 12 видов хищных наиболее распространены волк, лисица, степной хорь, ласка, горностай, перевязка, норка, барсук, выдра (довольно часто встречается собака енотовидная), из 9 видов насекомоядных - еж, бурозубка, белозубка, выхухоль.</w:t>
      </w:r>
      <w:r w:rsidRPr="00CC59ED">
        <w:rPr>
          <w:rFonts w:ascii="Times New Roman" w:eastAsia="Times New Roman" w:hAnsi="Times New Roman" w:cs="Times New Roman"/>
          <w:color w:val="444444"/>
          <w:sz w:val="28"/>
          <w:szCs w:val="28"/>
          <w:lang w:eastAsia="ru-RU"/>
        </w:rPr>
        <w:br/>
        <w:t xml:space="preserve">В недалеком прошлом Донские степи были пристанищем огромных стад копытных животных, которые способствовали </w:t>
      </w:r>
      <w:r w:rsidRPr="00CC59ED">
        <w:rPr>
          <w:rFonts w:ascii="Times New Roman" w:eastAsia="Times New Roman" w:hAnsi="Times New Roman" w:cs="Times New Roman"/>
          <w:color w:val="444444"/>
          <w:sz w:val="28"/>
          <w:szCs w:val="28"/>
          <w:lang w:eastAsia="ru-RU"/>
        </w:rPr>
        <w:lastRenderedPageBreak/>
        <w:t>нормальному развитию травостоя (втаптывали семена, уничтожали сорные растения, удаляли лишние листья, удобряли и разрыхляли почву и подстилку). В настоящее время насчитывается всего 4 вида копытных животных (кабан, косуля, олень благородный, лось). Из зайцеобразных регион заселяет лишь заяц-русак.</w:t>
      </w:r>
      <w:r w:rsidRPr="00CC59ED">
        <w:rPr>
          <w:rFonts w:ascii="Times New Roman" w:eastAsia="Times New Roman" w:hAnsi="Times New Roman" w:cs="Times New Roman"/>
          <w:color w:val="444444"/>
          <w:sz w:val="28"/>
          <w:szCs w:val="28"/>
          <w:lang w:eastAsia="ru-RU"/>
        </w:rPr>
        <w:br/>
        <w:t>Очень богата фауна прочих водоемов. К настоящим водным обитателям следует отнести рыб, количество видов которых достигает 100. Большинство из них предпочитает жить в пресных водоемах: стерлядь, голавль, линь, синец, карась, сом, вьюн, щука и другие. Часть рыб относится к проходным - обитающим преимущественно в море, но заходящим на нерест в Дон и его притоки: белуга, осетр, севрюга, сельдь черноморская, пузанок азовский. Редко в Дону встречается угорь. Он проводит большую часть жизни в речных условиях, а для размножения уходит в Саргассово море. К полупроходным относятся виды, живущие в преддельтовых, прибрежных областях моря или солоноватых озерах, а на нерест мигрирующих в низовья рек (судак, лещ, сазан, тарань, чехонь и другие). Среди акклиматизантов часто встречаются амур белый и черный, карп зеркальный, толстолобик белый и пестрый, пиленгас (кефаль тихоокеанская).</w:t>
      </w:r>
      <w:r w:rsidRPr="00CC59ED">
        <w:rPr>
          <w:rFonts w:ascii="Times New Roman" w:eastAsia="Times New Roman" w:hAnsi="Times New Roman" w:cs="Times New Roman"/>
          <w:color w:val="444444"/>
          <w:sz w:val="28"/>
          <w:szCs w:val="28"/>
          <w:lang w:eastAsia="ru-RU"/>
        </w:rPr>
        <w:br/>
        <w:t>В недалеком прошлом главными промысловыми рыбами были проходные (осетровые, сельдь, рыбец) и полупроходные (судак, лещ, тарань, чехонь, жерех, сазан). Они являлись основой больших и постоянных уловов. За последние 50 лет уловы сократились более чем в 20 раз. Пресноводные рыбы (сом, щука, окунь, карась, густера, берш, оперка, плотва) имели второстепенное значение. Строительство водохранилищ способствовало увеличению роли пресноводных рыб.</w:t>
      </w:r>
      <w:r w:rsidRPr="00CC59ED">
        <w:rPr>
          <w:rFonts w:ascii="Times New Roman" w:eastAsia="Times New Roman" w:hAnsi="Times New Roman" w:cs="Times New Roman"/>
          <w:color w:val="444444"/>
          <w:sz w:val="28"/>
          <w:szCs w:val="28"/>
          <w:lang w:eastAsia="ru-RU"/>
        </w:rPr>
        <w:br/>
        <w:t>В Красную книгу Российской Федерации занесены шемая азово-черноморская, белуга азовская. Резко снизилась численность тюльки, хамсы, сельди, всех рыб семейства осетровых. С каждым годом уменьшается поголовье сазана, судака, леща, чехони, рыбца, тарани. Это обусловлено разными факторами: загрязненностью воды (приводящей к заболеваниям); дефицитом кислорода в воде (обуславливающим замор рыбы); браконьерством (особенно в нерестовый период); увеличением движения по Дону судов типа река-море; строительством гидротехнических сооружений на нерестовом пути; увеличением солености воды и последующим изменением фауна водоемов; наличием причальных стен в дельте Дона и зерновых терминалов в низовьях Дона. Последние заменили собой заросли камышей и прочей прибрежной растительности, служившие местом дозревания икры и развития рыбной молоди различных видов.</w:t>
      </w:r>
      <w:r w:rsidRPr="00CC59ED">
        <w:rPr>
          <w:rFonts w:ascii="Times New Roman" w:eastAsia="Times New Roman" w:hAnsi="Times New Roman" w:cs="Times New Roman"/>
          <w:color w:val="444444"/>
          <w:sz w:val="28"/>
          <w:szCs w:val="28"/>
          <w:lang w:eastAsia="ru-RU"/>
        </w:rPr>
        <w:br/>
        <w:t>Многочисленны в видовом и количественном отношении птицы. В водоемах Ростовской области обитают поганки (серощекая, черношейная и малая), пеликан розовый и кудрявый, баклан большой, чайки (озерная, серебристая, хохотун черноголовый, морской голубок), крачки (болотная, речная, малая), гусеобразные (лебедь-шипун и лебедь-кликун, гусь серый, казарка краснозобая, гуменник, пискулька, кряква, нырок красноголовый и красноносый, чирок-трескунок и другие), кулики (веретенник большой, ходулочник, чернозобик, зуйки малый и морской, травник и другие), скопа, орлан-белохвост, зимородок и прочие.</w:t>
      </w:r>
      <w:r w:rsidRPr="00CC59ED">
        <w:rPr>
          <w:rFonts w:ascii="Times New Roman" w:eastAsia="Times New Roman" w:hAnsi="Times New Roman" w:cs="Times New Roman"/>
          <w:color w:val="444444"/>
          <w:sz w:val="28"/>
          <w:szCs w:val="28"/>
          <w:lang w:eastAsia="ru-RU"/>
        </w:rPr>
        <w:br/>
        <w:t>Околоводные млекопитающие представлены выдрой, выхухолью, ондатрой.</w:t>
      </w:r>
      <w:r w:rsidRPr="00CC59ED">
        <w:rPr>
          <w:rFonts w:ascii="Times New Roman" w:eastAsia="Times New Roman" w:hAnsi="Times New Roman" w:cs="Times New Roman"/>
          <w:color w:val="444444"/>
          <w:sz w:val="28"/>
          <w:szCs w:val="28"/>
          <w:lang w:eastAsia="ru-RU"/>
        </w:rPr>
        <w:br/>
        <w:t>Часть животных приспособилась к обитанию в населенных пунктах, различных промышленных, сельскохозяйственных и других сооружениях: пауки, клещи, многоножка-мухоловка, таракан черный и рыжий, сверчок домовый, клоп постельный, вошь головная, платяная и лобковая, блохи, жуки-точильщики, моли, муравьи, мухи и прочие.</w:t>
      </w:r>
      <w:r w:rsidRPr="00CC59ED">
        <w:rPr>
          <w:rFonts w:ascii="Times New Roman" w:eastAsia="Times New Roman" w:hAnsi="Times New Roman" w:cs="Times New Roman"/>
          <w:color w:val="444444"/>
          <w:sz w:val="28"/>
          <w:szCs w:val="28"/>
          <w:lang w:eastAsia="ru-RU"/>
        </w:rPr>
        <w:br/>
        <w:t>Охотничьи ресурсы представлены как аборигенными (волк, лисица, заяц-русак, байбак, бобр, суслик малый, корсак, куропатка, перепел, вяхирь, горлица обыкновенная, кряква, гусь серый, лысуха), так и акклиматизированными видами (ондатра, енотовидная собака, лань, пятнистый олень, муфлон).</w:t>
      </w:r>
      <w:r w:rsidRPr="00CC59ED">
        <w:rPr>
          <w:rFonts w:ascii="Times New Roman" w:eastAsia="Times New Roman" w:hAnsi="Times New Roman" w:cs="Times New Roman"/>
          <w:color w:val="444444"/>
          <w:sz w:val="28"/>
          <w:szCs w:val="28"/>
          <w:lang w:eastAsia="ru-RU"/>
        </w:rPr>
        <w:br/>
        <w:t>Лось, олень благородный, кабан, косуля сибирская и европейская, фазан в прошлом обитали в пределах области, но вследствие неумеренного промысла и прочих причин исчезли. Позднее в результате естественного и искусственного расселения, завоза животных из других регионов России, из-за рубежа, данные виды охотничьих ресурсов вновь появились в регионе, восстановили (некоторые даже расширили) свои ареалы.</w:t>
      </w:r>
      <w:r w:rsidRPr="00CC59ED">
        <w:rPr>
          <w:rFonts w:ascii="Times New Roman" w:eastAsia="Times New Roman" w:hAnsi="Times New Roman" w:cs="Times New Roman"/>
          <w:color w:val="444444"/>
          <w:sz w:val="28"/>
          <w:szCs w:val="28"/>
          <w:lang w:eastAsia="ru-RU"/>
        </w:rPr>
        <w:br/>
        <w:t>Современное распространение диких копытных животных преимущественно совпадает с местами произрастания массивов искусственно созданных и естественных лесов. Распространение косули и кабана более широкое, что связано с большей пластичностью этих видов, их способностью обитать даже на относительно небольших участках балочных и пойменных кустарников, тростников, а также сезонно использовать в качестве местообитаний агроценозы.</w:t>
      </w:r>
      <w:r w:rsidRPr="00CC59ED">
        <w:rPr>
          <w:rFonts w:ascii="Times New Roman" w:eastAsia="Times New Roman" w:hAnsi="Times New Roman" w:cs="Times New Roman"/>
          <w:color w:val="444444"/>
          <w:sz w:val="28"/>
          <w:szCs w:val="28"/>
          <w:lang w:eastAsia="ru-RU"/>
        </w:rPr>
        <w:br/>
        <w:t>Заяц-русак, куропатка серая и перепел заселяют практически все пригодные для своего обитания биотопы.</w:t>
      </w:r>
      <w:r w:rsidRPr="00CC59ED">
        <w:rPr>
          <w:rFonts w:ascii="Times New Roman" w:eastAsia="Times New Roman" w:hAnsi="Times New Roman" w:cs="Times New Roman"/>
          <w:color w:val="444444"/>
          <w:sz w:val="28"/>
          <w:szCs w:val="28"/>
          <w:lang w:eastAsia="ru-RU"/>
        </w:rPr>
        <w:br/>
        <w:t>Фазан активно заселяет пригодные для обитания биотопы, широко распространяясь по региону; стациальное распространение вида довольно узкое: предпочитает заброшенные сады, виноградники, тростниковые и терновые балки, заросшие поймы рек. В летний период распространение фазана более широкое, чем в зимнее время, что связано с сезонным обилием защитных и кормовых стаций, включая площади агроценозов.</w:t>
      </w:r>
      <w:r w:rsidRPr="00CC59ED">
        <w:rPr>
          <w:rFonts w:ascii="Times New Roman" w:eastAsia="Times New Roman" w:hAnsi="Times New Roman" w:cs="Times New Roman"/>
          <w:color w:val="444444"/>
          <w:sz w:val="28"/>
          <w:szCs w:val="28"/>
          <w:lang w:eastAsia="ru-RU"/>
        </w:rPr>
        <w:br/>
        <w:t>Водоплавающая дичь распространена по всей территории области. Наибольшее видовое разнообразие и количество водоплавающей дичи наблюдается на каскаде Манычских водохранилищ и в низовьях Дона. Основные местообитания болотно-луговой дичи приурочены к пойменным лугам в долинах крупных рек, к побережьям крупных водоемов (Веселовское и Пролетарское водохранилища, другие).</w:t>
      </w:r>
      <w:r w:rsidRPr="00CC59ED">
        <w:rPr>
          <w:rFonts w:ascii="Times New Roman" w:eastAsia="Times New Roman" w:hAnsi="Times New Roman" w:cs="Times New Roman"/>
          <w:color w:val="444444"/>
          <w:sz w:val="28"/>
          <w:szCs w:val="28"/>
          <w:lang w:eastAsia="ru-RU"/>
        </w:rPr>
        <w:br/>
        <w:t>Голуби и горлицы в основном являются лесными птицами, поэтому требовательны к наличию древесно-кустарниковой растительности. Создание густой сети лесополос значительно расширило гнездовой ареал данных видов, которые заселяют в настоящее время агроценозы. Основными кормовыми стациями являются поля под сельхозкультурами. По территории области голуби и горлицы довольно широко распространены, но численность в целом незначительна. Во время осенних миграций при наличии кормовых стаций численность голубей может многократно увеличиваться.</w:t>
      </w:r>
      <w:r w:rsidRPr="00CC59ED">
        <w:rPr>
          <w:rFonts w:ascii="Times New Roman" w:eastAsia="Times New Roman" w:hAnsi="Times New Roman" w:cs="Times New Roman"/>
          <w:color w:val="444444"/>
          <w:sz w:val="28"/>
          <w:szCs w:val="28"/>
          <w:lang w:eastAsia="ru-RU"/>
        </w:rPr>
        <w:br/>
        <w:t>Сурок-байбак - довольно стенотопный вид, придерживающийся степных балок и использующий поля и посевы сельхозкультур лишь в качестве кормовых стаций и мест временного обитания. Основная масса этих животных обитает в северной части области. В результате искусственного расселения сурка-байбака образовались несколько его колониальных поселений за пределами исторического ареала в Зимовниковском, Орловском и ряде других районов.</w:t>
      </w:r>
      <w:r w:rsidRPr="00CC59ED">
        <w:rPr>
          <w:rFonts w:ascii="Times New Roman" w:eastAsia="Times New Roman" w:hAnsi="Times New Roman" w:cs="Times New Roman"/>
          <w:color w:val="444444"/>
          <w:sz w:val="28"/>
          <w:szCs w:val="28"/>
          <w:lang w:eastAsia="ru-RU"/>
        </w:rPr>
        <w:br/>
        <w:t>Специфические особенности климата и ландшафта Ростовской области во многом определяют современный характер распределения растительности и сообществ животных, включая и виды, отнесенные к охотничьим ресурсам.</w:t>
      </w:r>
      <w:r w:rsidRPr="00CC59ED">
        <w:rPr>
          <w:rFonts w:ascii="Times New Roman" w:eastAsia="Times New Roman" w:hAnsi="Times New Roman" w:cs="Times New Roman"/>
          <w:color w:val="444444"/>
          <w:sz w:val="28"/>
          <w:szCs w:val="28"/>
          <w:lang w:eastAsia="ru-RU"/>
        </w:rPr>
        <w:br/>
        <w:t>Лось обитает в основном в северной и центральной частях региона (Шолоховский, Усть-Донецкий, Чертковский, Советский, Обливский, Миллеровский, Каменский, Верхнедонской районы). Абсолютная его численность на 1 апреля 2015 г. составляла 349 особей, плотность вида колеблется от 0,1 до 3,7 особей на 1000 га пригодных угодий (лесные угодья). Местообитания лося в Ростовской области преимущественно представлены лесными насаждениями сосновых и лиственных культур, пойменными, аренными и байрачными лесами. Средняя плотность населения лося по области составляет 1,6 особи на 1000 га. Возможны встречи вида в районах, прилегающих к районам основного обитания, за счет сезонных миграций и кормовых перемещений.</w:t>
      </w:r>
      <w:r w:rsidRPr="00CC59ED">
        <w:rPr>
          <w:rFonts w:ascii="Times New Roman" w:eastAsia="Times New Roman" w:hAnsi="Times New Roman" w:cs="Times New Roman"/>
          <w:color w:val="444444"/>
          <w:sz w:val="28"/>
          <w:szCs w:val="28"/>
          <w:lang w:eastAsia="ru-RU"/>
        </w:rPr>
        <w:br/>
        <w:t>Олень благородный распространен в Азовском, Белокалитвинском, Верхнедонском, Каменском, Мартыновском, Миллеровском, Милютинском, Обливском, Тарасовском и Шолоховском районах.</w:t>
      </w:r>
      <w:r w:rsidRPr="00CC59ED">
        <w:rPr>
          <w:rFonts w:ascii="Times New Roman" w:eastAsia="Times New Roman" w:hAnsi="Times New Roman" w:cs="Times New Roman"/>
          <w:color w:val="444444"/>
          <w:sz w:val="28"/>
          <w:szCs w:val="28"/>
          <w:lang w:eastAsia="ru-RU"/>
        </w:rPr>
        <w:br/>
        <w:t>На территории области олень благородный в основном заселяет лесные насаждения сосновых и лиственных культур, пойменные и байрачные леса.</w:t>
      </w:r>
      <w:r w:rsidRPr="00CC59ED">
        <w:rPr>
          <w:rFonts w:ascii="Times New Roman" w:eastAsia="Times New Roman" w:hAnsi="Times New Roman" w:cs="Times New Roman"/>
          <w:color w:val="444444"/>
          <w:sz w:val="28"/>
          <w:szCs w:val="28"/>
          <w:lang w:eastAsia="ru-RU"/>
        </w:rPr>
        <w:br/>
        <w:t>Олень пятнистый распространен в Азовском, Багаевском, Зерноградском, Константиновском, Тарасовском и Усть-Донецком районах. Ареал вида включает в основном лесные насаждения сосновых и лиственных пород, пойменные и байрачные леса.</w:t>
      </w:r>
      <w:r w:rsidRPr="00CC59ED">
        <w:rPr>
          <w:rFonts w:ascii="Times New Roman" w:eastAsia="Times New Roman" w:hAnsi="Times New Roman" w:cs="Times New Roman"/>
          <w:color w:val="444444"/>
          <w:sz w:val="28"/>
          <w:szCs w:val="28"/>
          <w:lang w:eastAsia="ru-RU"/>
        </w:rPr>
        <w:br/>
        <w:t>Косуля распространена во многих районах области благодаря наличию в них условий, обеспечивающих необходимую кормовую базу, и местностей, сводящих к минимуму уровень фактора беспокойства. Современные местообитания косули в регионе - лесные насаждения сосновых и лиственных культур, пойменные и байрачные леса, прилегающие к лесам сельхознеудобья.</w:t>
      </w:r>
      <w:r w:rsidRPr="00CC59ED">
        <w:rPr>
          <w:rFonts w:ascii="Times New Roman" w:eastAsia="Times New Roman" w:hAnsi="Times New Roman" w:cs="Times New Roman"/>
          <w:color w:val="444444"/>
          <w:sz w:val="28"/>
          <w:szCs w:val="28"/>
          <w:lang w:eastAsia="ru-RU"/>
        </w:rPr>
        <w:br/>
        <w:t>Кабан обитает во многих районах области, заселяя различные лесные массивы, а также обширные тростниковые крепи. Сезонно вид встречается и в сельхозугодьях.</w:t>
      </w:r>
      <w:r w:rsidRPr="00CC59ED">
        <w:rPr>
          <w:rFonts w:ascii="Times New Roman" w:eastAsia="Times New Roman" w:hAnsi="Times New Roman" w:cs="Times New Roman"/>
          <w:color w:val="444444"/>
          <w:sz w:val="28"/>
          <w:szCs w:val="28"/>
          <w:lang w:eastAsia="ru-RU"/>
        </w:rPr>
        <w:br/>
        <w:t>Лань на территории региона является сравнительно недавно интродуцированным, малочисленным, узко распространенным видом, обитающим только в Азовском и Зерноградском районах области. В площадь обитания вида включаются в основном лесные насаждения лиственных культур.</w:t>
      </w:r>
      <w:r w:rsidRPr="00CC59ED">
        <w:rPr>
          <w:rFonts w:ascii="Times New Roman" w:eastAsia="Times New Roman" w:hAnsi="Times New Roman" w:cs="Times New Roman"/>
          <w:color w:val="444444"/>
          <w:sz w:val="28"/>
          <w:szCs w:val="28"/>
          <w:lang w:eastAsia="ru-RU"/>
        </w:rPr>
        <w:br/>
        <w:t>Заяц-русак распространен во всех районах области, заселяет практически все элементы среды обитания, за исключением внутренних водных объектов и прочих заболоченных участков. Местообитания зайца-русака включают лесные насаждения сосновых и лиственных пород, пойменные и байрачные леса, пойменные луга, степи, сельхозугодья, сады и виноградники.</w:t>
      </w:r>
      <w:r w:rsidRPr="00CC59ED">
        <w:rPr>
          <w:rFonts w:ascii="Times New Roman" w:eastAsia="Times New Roman" w:hAnsi="Times New Roman" w:cs="Times New Roman"/>
          <w:color w:val="444444"/>
          <w:sz w:val="28"/>
          <w:szCs w:val="28"/>
          <w:lang w:eastAsia="ru-RU"/>
        </w:rPr>
        <w:br/>
        <w:t>Лисица заселяет всю территорию области и встречается практически во всех элементах среды обитания, кроме внутренних водных объектов.</w:t>
      </w:r>
      <w:r w:rsidRPr="00CC59ED">
        <w:rPr>
          <w:rFonts w:ascii="Times New Roman" w:eastAsia="Times New Roman" w:hAnsi="Times New Roman" w:cs="Times New Roman"/>
          <w:color w:val="444444"/>
          <w:sz w:val="28"/>
          <w:szCs w:val="28"/>
          <w:lang w:eastAsia="ru-RU"/>
        </w:rPr>
        <w:br/>
        <w:t>Собака енотовидная, являясь интродуцированным видом фауны, обитает во многих районах области. Основными местообитаниями вида являются пойменные леса, луга и прилегающие к ним участки сельхозугодий и байрачных лесов. Низкие показатели численности могут быть связаны с недоучетом ресурсов, так как в период проведения послепромысловых учетных работ (январь - февраль) собака енотовидная находится в спячке и редко показывается из укрытий.</w:t>
      </w:r>
      <w:r w:rsidRPr="00CC59ED">
        <w:rPr>
          <w:rFonts w:ascii="Times New Roman" w:eastAsia="Times New Roman" w:hAnsi="Times New Roman" w:cs="Times New Roman"/>
          <w:color w:val="444444"/>
          <w:sz w:val="28"/>
          <w:szCs w:val="28"/>
          <w:lang w:eastAsia="ru-RU"/>
        </w:rPr>
        <w:br/>
        <w:t>Волк распространен по всей территории области. Как и лисица, данный хищник заселяет практически все элементы среды обитания, хотя выраженно тяготеет к лесным угодьям.</w:t>
      </w:r>
      <w:r w:rsidRPr="00CC59ED">
        <w:rPr>
          <w:rFonts w:ascii="Times New Roman" w:eastAsia="Times New Roman" w:hAnsi="Times New Roman" w:cs="Times New Roman"/>
          <w:color w:val="444444"/>
          <w:sz w:val="28"/>
          <w:szCs w:val="28"/>
          <w:lang w:eastAsia="ru-RU"/>
        </w:rPr>
        <w:br/>
        <w:t>Барсук распространен во многих районах области, заселяя лесные насаждения сосновых и лиственных культур, пойменные и байрачные леса, сады и сельхознеудобья с овражно-балочной сетью.</w:t>
      </w:r>
      <w:r w:rsidRPr="00CC59ED">
        <w:rPr>
          <w:rFonts w:ascii="Times New Roman" w:eastAsia="Times New Roman" w:hAnsi="Times New Roman" w:cs="Times New Roman"/>
          <w:color w:val="444444"/>
          <w:sz w:val="28"/>
          <w:szCs w:val="28"/>
          <w:lang w:eastAsia="ru-RU"/>
        </w:rPr>
        <w:br/>
        <w:t>Сурок-байбак. Освоенная данным видом площадь обитания на территории области составляет порядка 1,5 млн. га: в основном степные сенокосы и пастбища. Общая численность вида летом 2015 года оценивалась в 128330 особей, при средней плотности населения - 89,3 особей на 1000 га пригодных местообитаний. За последнее десятилетие численность вида в области стабильна.</w:t>
      </w:r>
      <w:r w:rsidRPr="00CC59ED">
        <w:rPr>
          <w:rFonts w:ascii="Times New Roman" w:eastAsia="Times New Roman" w:hAnsi="Times New Roman" w:cs="Times New Roman"/>
          <w:color w:val="444444"/>
          <w:sz w:val="28"/>
          <w:szCs w:val="28"/>
          <w:lang w:eastAsia="ru-RU"/>
        </w:rPr>
        <w:br/>
        <w:t>Ондатра распространена в большинстве районов области, является интродуцированным видом фауны. Местообитаниями вида являются различные водные объекты и заболоченные поймы рек.</w:t>
      </w:r>
      <w:r w:rsidRPr="00CC59ED">
        <w:rPr>
          <w:rFonts w:ascii="Times New Roman" w:eastAsia="Times New Roman" w:hAnsi="Times New Roman" w:cs="Times New Roman"/>
          <w:color w:val="444444"/>
          <w:sz w:val="28"/>
          <w:szCs w:val="28"/>
          <w:lang w:eastAsia="ru-RU"/>
        </w:rPr>
        <w:br/>
        <w:t>Куропатка серая распространена во всех районах области. Данный вид заселяет изреженные лесные насаждения, сельхозугодья, пойменные луга и степи.</w:t>
      </w:r>
      <w:r w:rsidRPr="00CC59ED">
        <w:rPr>
          <w:rFonts w:ascii="Times New Roman" w:eastAsia="Times New Roman" w:hAnsi="Times New Roman" w:cs="Times New Roman"/>
          <w:color w:val="444444"/>
          <w:sz w:val="28"/>
          <w:szCs w:val="28"/>
          <w:lang w:eastAsia="ru-RU"/>
        </w:rPr>
        <w:br/>
        <w:t>Водоплавающая дичь. В площадь обитания данной многовидовой группы охотничьих ресурсов включаются водно-болотные угодья различных категорий (внутренние водные объекты, береговые комплексы, пойменные комплексы).</w:t>
      </w:r>
      <w:r w:rsidRPr="00CC59ED">
        <w:rPr>
          <w:rFonts w:ascii="Times New Roman" w:eastAsia="Times New Roman" w:hAnsi="Times New Roman" w:cs="Times New Roman"/>
          <w:color w:val="444444"/>
          <w:sz w:val="28"/>
          <w:szCs w:val="28"/>
          <w:lang w:eastAsia="ru-RU"/>
        </w:rPr>
        <w:br/>
        <w:t>Рассмотренные виды охотничьих ресурсов являются основными объектами охоты на территории Ростовской области. Анализ динамики их численности необходим для выработки мероприятий по рациональному использованию запасов и выявлению причин сокращения или прироста популяций. Изучение динамики численности волка, шакала, лисицы, собаки енотовидной необходимо для выработки приемов поддержания их обилия в регионе на уровне, не допускающем распространение различных заболеваний (чесотка, бешенство)</w:t>
      </w:r>
    </w:p>
    <w:p w:rsidR="00CC59ED" w:rsidRPr="00CC59ED" w:rsidRDefault="00CC59ED" w:rsidP="00CC59ED">
      <w:pPr>
        <w:spacing w:after="0" w:line="240" w:lineRule="auto"/>
        <w:rPr>
          <w:rFonts w:ascii="Times New Roman" w:eastAsia="Times New Roman" w:hAnsi="Times New Roman" w:cs="Times New Roman"/>
          <w:sz w:val="28"/>
          <w:szCs w:val="28"/>
          <w:lang w:eastAsia="ru-RU"/>
        </w:rPr>
      </w:pPr>
      <w:r w:rsidRPr="00CC59ED">
        <w:rPr>
          <w:rFonts w:ascii="Times New Roman" w:eastAsia="Times New Roman" w:hAnsi="Times New Roman" w:cs="Times New Roman"/>
          <w:sz w:val="28"/>
          <w:szCs w:val="28"/>
          <w:lang w:eastAsia="ru-RU"/>
        </w:rPr>
        <w:pict>
          <v:rect id="_x0000_i1025" style="width:0;height:1.5pt" o:hrstd="t" o:hrnoshade="t" o:hr="t" fillcolor="#444" stroked="f"/>
        </w:pict>
      </w:r>
    </w:p>
    <w:p w:rsidR="00CC59ED" w:rsidRPr="00CC59ED" w:rsidRDefault="00CC59ED" w:rsidP="00CC59ED">
      <w:pPr>
        <w:spacing w:after="12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 </w:t>
      </w:r>
    </w:p>
    <w:p w:rsidR="00CC59ED" w:rsidRPr="00CC59ED" w:rsidRDefault="00CC59ED" w:rsidP="00CC59ED">
      <w:pPr>
        <w:spacing w:after="0" w:line="240" w:lineRule="auto"/>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b/>
          <w:bCs/>
          <w:color w:val="444444"/>
          <w:sz w:val="28"/>
          <w:szCs w:val="28"/>
          <w:lang w:eastAsia="ru-RU"/>
        </w:rPr>
        <w:t>Охота и сохранение  охотничьих ресурсов  в Тацинском районе.</w:t>
      </w:r>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 </w:t>
      </w:r>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Тацинский район входит в состав Восточного межрайонного отдела управления развития охотничьего хозяйства и использования объектов животного мира министерства природных ресурсов и экологии Ростовской области </w:t>
      </w:r>
      <w:hyperlink r:id="rId4" w:tgtFrame="_blank" w:history="1">
        <w:r w:rsidRPr="00CC59ED">
          <w:rPr>
            <w:rFonts w:ascii="Times New Roman" w:eastAsia="Times New Roman" w:hAnsi="Times New Roman" w:cs="Times New Roman"/>
            <w:color w:val="18385A"/>
            <w:sz w:val="28"/>
            <w:szCs w:val="28"/>
            <w:u w:val="single"/>
            <w:lang w:eastAsia="ru-RU"/>
          </w:rPr>
          <w:t>https://минприродыро.рф/about/structure/3206/</w:t>
        </w:r>
      </w:hyperlink>
      <w:r w:rsidRPr="00CC59ED">
        <w:rPr>
          <w:rFonts w:ascii="Times New Roman" w:eastAsia="Times New Roman" w:hAnsi="Times New Roman" w:cs="Times New Roman"/>
          <w:color w:val="444444"/>
          <w:sz w:val="28"/>
          <w:szCs w:val="28"/>
          <w:lang w:eastAsia="ru-RU"/>
        </w:rPr>
        <w:t>.</w:t>
      </w:r>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На территории Тацинского района зарегистрировано 420 охотника.</w:t>
      </w:r>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В сфере охотничьего хозяйства на территории Тацинского района осуществляют 5 организаций </w:t>
      </w:r>
    </w:p>
    <w:p w:rsidR="00CC59ED" w:rsidRPr="00CC59ED" w:rsidRDefault="00CC59ED" w:rsidP="00CC59ED">
      <w:pPr>
        <w:spacing w:after="0" w:line="240" w:lineRule="auto"/>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Перечень юридических лиц, индивидуальных предпринимателей, осуществляющих виды деятельности в сфере охотничьего хозяйства на территории Тацинского района</w:t>
      </w:r>
    </w:p>
    <w:p w:rsidR="00CC59ED" w:rsidRPr="00CC59ED" w:rsidRDefault="00CC59ED" w:rsidP="00CC59ED">
      <w:pPr>
        <w:spacing w:after="0" w:line="240" w:lineRule="auto"/>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 </w:t>
      </w:r>
    </w:p>
    <w:tbl>
      <w:tblPr>
        <w:tblW w:w="10704" w:type="dxa"/>
        <w:tblBorders>
          <w:top w:val="single" w:sz="4" w:space="0" w:color="DDDDDD"/>
          <w:left w:val="single" w:sz="4" w:space="0" w:color="DDDDDD"/>
          <w:bottom w:val="single" w:sz="4" w:space="0" w:color="DDDDDD"/>
          <w:right w:val="single" w:sz="4" w:space="0" w:color="DDDDDD"/>
        </w:tblBorders>
        <w:tblCellMar>
          <w:left w:w="0" w:type="dxa"/>
          <w:right w:w="0" w:type="dxa"/>
        </w:tblCellMar>
        <w:tblLook w:val="04A0"/>
      </w:tblPr>
      <w:tblGrid>
        <w:gridCol w:w="647"/>
        <w:gridCol w:w="4153"/>
        <w:gridCol w:w="3550"/>
        <w:gridCol w:w="2354"/>
      </w:tblGrid>
      <w:tr w:rsidR="00CC59ED" w:rsidRPr="00CC59ED" w:rsidTr="00CC59ED">
        <w:tc>
          <w:tcPr>
            <w:tcW w:w="0" w:type="auto"/>
            <w:tcBorders>
              <w:top w:val="nil"/>
              <w:left w:val="nil"/>
              <w:bottom w:val="nil"/>
              <w:right w:val="nil"/>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 п/п</w:t>
            </w:r>
          </w:p>
        </w:tc>
        <w:tc>
          <w:tcPr>
            <w:tcW w:w="0" w:type="auto"/>
            <w:tcBorders>
              <w:top w:val="nil"/>
              <w:left w:val="nil"/>
              <w:bottom w:val="nil"/>
              <w:right w:val="nil"/>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Наименование охотпользователя</w:t>
            </w:r>
          </w:p>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 </w:t>
            </w:r>
          </w:p>
        </w:tc>
        <w:tc>
          <w:tcPr>
            <w:tcW w:w="0" w:type="auto"/>
            <w:tcBorders>
              <w:top w:val="nil"/>
              <w:left w:val="nil"/>
              <w:bottom w:val="nil"/>
              <w:right w:val="nil"/>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Фактический адрес,</w:t>
            </w:r>
          </w:p>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контактный телефон</w:t>
            </w:r>
          </w:p>
        </w:tc>
        <w:tc>
          <w:tcPr>
            <w:tcW w:w="0" w:type="auto"/>
            <w:tcBorders>
              <w:top w:val="nil"/>
              <w:left w:val="nil"/>
              <w:bottom w:val="nil"/>
              <w:right w:val="nil"/>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Наименование закрепленного</w:t>
            </w:r>
          </w:p>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охотничьего угодья</w:t>
            </w:r>
          </w:p>
        </w:tc>
      </w:tr>
      <w:tr w:rsidR="00CC59ED" w:rsidRPr="00CC59ED" w:rsidTr="00CC59ED">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1.</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Тацинская районная общественная организация «Общество охотников и рыболовов»</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347060, ст,Тацинская</w:t>
            </w:r>
          </w:p>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Пер.Соревнования, 9,</w:t>
            </w:r>
          </w:p>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8-928-144-97-83</w:t>
            </w:r>
          </w:p>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8-928-125-23-84</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1)Зазерское</w:t>
            </w:r>
          </w:p>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2)Тацинское</w:t>
            </w:r>
          </w:p>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3)Степное</w:t>
            </w:r>
          </w:p>
        </w:tc>
      </w:tr>
      <w:tr w:rsidR="00CC59ED" w:rsidRPr="00CC59ED" w:rsidTr="00CC59ED">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3.</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ООО Фирма Сатурн-97</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347073, г. Тацинский р-н, х.Крюков</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ООУ Тацинского района</w:t>
            </w:r>
          </w:p>
        </w:tc>
      </w:tr>
      <w:tr w:rsidR="00CC59ED" w:rsidRPr="00CC59ED" w:rsidTr="00CC59ED">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jc w:val="center"/>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4.</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ЗАО «Компания Система»</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344022, г. Ростов-на-Дону, Богатяновский спуск, 2В, оф.2</w:t>
            </w:r>
          </w:p>
        </w:tc>
        <w:tc>
          <w:tcPr>
            <w:tcW w:w="0" w:type="auto"/>
            <w:tcBorders>
              <w:top w:val="single" w:sz="4" w:space="0" w:color="DDDDDD"/>
              <w:left w:val="outset" w:sz="2" w:space="0" w:color="auto"/>
              <w:bottom w:val="outset" w:sz="2" w:space="0" w:color="auto"/>
              <w:right w:val="outset" w:sz="2" w:space="0" w:color="auto"/>
            </w:tcBorders>
            <w:shd w:val="clear" w:color="auto" w:fill="auto"/>
            <w:tcMar>
              <w:top w:w="96" w:type="dxa"/>
              <w:left w:w="96" w:type="dxa"/>
              <w:bottom w:w="96" w:type="dxa"/>
              <w:right w:w="96" w:type="dxa"/>
            </w:tcMar>
            <w:hideMark/>
          </w:tcPr>
          <w:p w:rsidR="00CC59ED" w:rsidRPr="00CC59ED" w:rsidRDefault="00CC59ED" w:rsidP="00CC59ED">
            <w:pPr>
              <w:spacing w:after="0" w:line="360" w:lineRule="atLeast"/>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Качалинское</w:t>
            </w:r>
          </w:p>
        </w:tc>
      </w:tr>
    </w:tbl>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 </w:t>
      </w:r>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С перечнем юридических лиц, индивидуальных предпринимателей, осуществляющих виды деятельности в сфере охотничьего хозяйства на территории Ростовской области можно ознакомиться на сайте </w:t>
      </w:r>
      <w:hyperlink r:id="rId5" w:tgtFrame="_blank" w:history="1">
        <w:r w:rsidRPr="00CC59ED">
          <w:rPr>
            <w:rFonts w:ascii="Times New Roman" w:eastAsia="Times New Roman" w:hAnsi="Times New Roman" w:cs="Times New Roman"/>
            <w:color w:val="18385A"/>
            <w:sz w:val="28"/>
            <w:szCs w:val="28"/>
            <w:u w:val="single"/>
            <w:lang w:eastAsia="ru-RU"/>
          </w:rPr>
          <w:t>https://минприродыро.рф/activity/14764/</w:t>
        </w:r>
      </w:hyperlink>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Контрольную и надзорную деятельность над данными организациями осуществляет министерство природных ресурсов и экологии Ростовской области.</w:t>
      </w:r>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hyperlink r:id="rId6" w:tgtFrame="_blank" w:history="1">
        <w:r w:rsidRPr="00CC59ED">
          <w:rPr>
            <w:rFonts w:ascii="Times New Roman" w:eastAsia="Times New Roman" w:hAnsi="Times New Roman" w:cs="Times New Roman"/>
            <w:color w:val="18385A"/>
            <w:sz w:val="28"/>
            <w:szCs w:val="28"/>
            <w:u w:val="single"/>
            <w:lang w:eastAsia="ru-RU"/>
          </w:rPr>
          <w:t>Указом Губернатора Ростовской области от 08.12.2016 №171</w:t>
        </w:r>
      </w:hyperlink>
      <w:r w:rsidRPr="00CC59ED">
        <w:rPr>
          <w:rFonts w:ascii="Times New Roman" w:eastAsia="Times New Roman" w:hAnsi="Times New Roman" w:cs="Times New Roman"/>
          <w:color w:val="444444"/>
          <w:sz w:val="28"/>
          <w:szCs w:val="28"/>
          <w:lang w:eastAsia="ru-RU"/>
        </w:rPr>
        <w:t> утверждены схемы размещения, использования и охраны охотничьих угодий на территории Ростовской области </w:t>
      </w:r>
      <w:hyperlink r:id="rId7" w:tgtFrame="_blank" w:history="1">
        <w:r w:rsidRPr="00CC59ED">
          <w:rPr>
            <w:rFonts w:ascii="Times New Roman" w:eastAsia="Times New Roman" w:hAnsi="Times New Roman" w:cs="Times New Roman"/>
            <w:color w:val="18385A"/>
            <w:sz w:val="28"/>
            <w:szCs w:val="28"/>
            <w:u w:val="single"/>
            <w:lang w:eastAsia="ru-RU"/>
          </w:rPr>
          <w:t>https://минприродыро.рф/activity/404/</w:t>
        </w:r>
      </w:hyperlink>
      <w:r w:rsidRPr="00CC59ED">
        <w:rPr>
          <w:rFonts w:ascii="Times New Roman" w:eastAsia="Times New Roman" w:hAnsi="Times New Roman" w:cs="Times New Roman"/>
          <w:color w:val="444444"/>
          <w:sz w:val="28"/>
          <w:szCs w:val="28"/>
          <w:lang w:eastAsia="ru-RU"/>
        </w:rPr>
        <w:t>.</w:t>
      </w:r>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Охота на территории Ростовской области осуществляется в соответствии с требованиями и ограничениями, предусмотренными Правилами охоты, утвержденными приказом Минприроды России от 24.07.2020 №477 «Об утверждении Правил охоты» </w:t>
      </w:r>
      <w:hyperlink r:id="rId8" w:history="1">
        <w:r w:rsidRPr="00CC59ED">
          <w:rPr>
            <w:rFonts w:ascii="Times New Roman" w:eastAsia="Times New Roman" w:hAnsi="Times New Roman" w:cs="Times New Roman"/>
            <w:color w:val="18385A"/>
            <w:sz w:val="28"/>
            <w:szCs w:val="28"/>
            <w:u w:val="single"/>
            <w:lang w:eastAsia="ru-RU"/>
          </w:rPr>
          <w:t>https://legalacts.ru/doc/prikaz-minprirody-rossii-ot-24072020-n-477-ob-utverzhdenii/</w:t>
        </w:r>
      </w:hyperlink>
      <w:r w:rsidRPr="00CC59ED">
        <w:rPr>
          <w:rFonts w:ascii="Times New Roman" w:eastAsia="Times New Roman" w:hAnsi="Times New Roman" w:cs="Times New Roman"/>
          <w:color w:val="444444"/>
          <w:sz w:val="28"/>
          <w:szCs w:val="28"/>
          <w:lang w:eastAsia="ru-RU"/>
        </w:rPr>
        <w:t>.</w:t>
      </w:r>
    </w:p>
    <w:p w:rsidR="00CC59ED" w:rsidRPr="00CC59ED" w:rsidRDefault="00CC59ED" w:rsidP="00CC59ED">
      <w:pPr>
        <w:spacing w:after="0" w:line="240" w:lineRule="auto"/>
        <w:textAlignment w:val="baseline"/>
        <w:rPr>
          <w:rFonts w:ascii="Times New Roman" w:eastAsia="Times New Roman" w:hAnsi="Times New Roman" w:cs="Times New Roman"/>
          <w:color w:val="444444"/>
          <w:sz w:val="28"/>
          <w:szCs w:val="28"/>
          <w:lang w:eastAsia="ru-RU"/>
        </w:rPr>
      </w:pPr>
      <w:r w:rsidRPr="00CC59ED">
        <w:rPr>
          <w:rFonts w:ascii="Times New Roman" w:eastAsia="Times New Roman" w:hAnsi="Times New Roman" w:cs="Times New Roman"/>
          <w:color w:val="444444"/>
          <w:sz w:val="28"/>
          <w:szCs w:val="28"/>
          <w:lang w:eastAsia="ru-RU"/>
        </w:rPr>
        <w:t>Сроки охоты на территории Ростовской области установлены распоряжением Губернатора Ростовской области от 07.03.2013 №35 «Об определении видов разрешенной охоты и параметров осуществления охоты на территории Ростовской области, за исключением особо охраняемых природных территорий федерального значения» </w:t>
      </w:r>
      <w:hyperlink r:id="rId9" w:history="1">
        <w:r w:rsidRPr="00CC59ED">
          <w:rPr>
            <w:rFonts w:ascii="Times New Roman" w:eastAsia="Times New Roman" w:hAnsi="Times New Roman" w:cs="Times New Roman"/>
            <w:color w:val="18385A"/>
            <w:sz w:val="28"/>
            <w:szCs w:val="28"/>
            <w:u w:val="single"/>
            <w:lang w:eastAsia="ru-RU"/>
          </w:rPr>
          <w:t>https://www.donland.ru/documents/3427/</w:t>
        </w:r>
      </w:hyperlink>
      <w:r w:rsidRPr="00CC59ED">
        <w:rPr>
          <w:rFonts w:ascii="Times New Roman" w:eastAsia="Times New Roman" w:hAnsi="Times New Roman" w:cs="Times New Roman"/>
          <w:color w:val="444444"/>
          <w:sz w:val="28"/>
          <w:szCs w:val="28"/>
          <w:lang w:eastAsia="ru-RU"/>
        </w:rPr>
        <w:t>.</w:t>
      </w:r>
    </w:p>
    <w:p w:rsidR="00B56FA7" w:rsidRPr="00CC59ED" w:rsidRDefault="00B56FA7">
      <w:pPr>
        <w:rPr>
          <w:rFonts w:ascii="Times New Roman" w:hAnsi="Times New Roman" w:cs="Times New Roman"/>
          <w:sz w:val="28"/>
          <w:szCs w:val="28"/>
        </w:rPr>
      </w:pPr>
    </w:p>
    <w:sectPr w:rsidR="00B56FA7" w:rsidRPr="00CC59ED" w:rsidSect="00CC59ED">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savePreviewPicture/>
  <w:compat/>
  <w:rsids>
    <w:rsidRoot w:val="00CC59ED"/>
    <w:rsid w:val="00B56FA7"/>
    <w:rsid w:val="00CC59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6FA7"/>
  </w:style>
  <w:style w:type="paragraph" w:styleId="2">
    <w:name w:val="heading 2"/>
    <w:basedOn w:val="a"/>
    <w:link w:val="20"/>
    <w:uiPriority w:val="9"/>
    <w:qFormat/>
    <w:rsid w:val="00CC59ED"/>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C59ED"/>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CC59E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C59ED"/>
    <w:rPr>
      <w:b/>
      <w:bCs/>
    </w:rPr>
  </w:style>
  <w:style w:type="character" w:styleId="a5">
    <w:name w:val="Hyperlink"/>
    <w:basedOn w:val="a0"/>
    <w:uiPriority w:val="99"/>
    <w:semiHidden/>
    <w:unhideWhenUsed/>
    <w:rsid w:val="00CC59ED"/>
    <w:rPr>
      <w:color w:val="0000FF"/>
      <w:u w:val="single"/>
    </w:rPr>
  </w:style>
  <w:style w:type="character" w:customStyle="1" w:styleId="wmi-callto">
    <w:name w:val="wmi-callto"/>
    <w:basedOn w:val="a0"/>
    <w:rsid w:val="00CC59ED"/>
  </w:style>
</w:styles>
</file>

<file path=word/webSettings.xml><?xml version="1.0" encoding="utf-8"?>
<w:webSettings xmlns:r="http://schemas.openxmlformats.org/officeDocument/2006/relationships" xmlns:w="http://schemas.openxmlformats.org/wordprocessingml/2006/main">
  <w:divs>
    <w:div w:id="2035958512">
      <w:bodyDiv w:val="1"/>
      <w:marLeft w:val="0"/>
      <w:marRight w:val="0"/>
      <w:marTop w:val="0"/>
      <w:marBottom w:val="0"/>
      <w:divBdr>
        <w:top w:val="none" w:sz="0" w:space="0" w:color="auto"/>
        <w:left w:val="none" w:sz="0" w:space="0" w:color="auto"/>
        <w:bottom w:val="none" w:sz="0" w:space="0" w:color="auto"/>
        <w:right w:val="none" w:sz="0" w:space="0" w:color="auto"/>
      </w:divBdr>
      <w:divsChild>
        <w:div w:id="474762091">
          <w:marLeft w:val="0"/>
          <w:marRight w:val="0"/>
          <w:marTop w:val="0"/>
          <w:marBottom w:val="0"/>
          <w:divBdr>
            <w:top w:val="none" w:sz="0" w:space="0" w:color="auto"/>
            <w:left w:val="none" w:sz="0" w:space="0" w:color="auto"/>
            <w:bottom w:val="none" w:sz="0" w:space="0" w:color="auto"/>
            <w:right w:val="none" w:sz="0" w:space="0" w:color="auto"/>
          </w:divBdr>
        </w:div>
        <w:div w:id="2033417111">
          <w:marLeft w:val="0"/>
          <w:marRight w:val="0"/>
          <w:marTop w:val="0"/>
          <w:marBottom w:val="0"/>
          <w:divBdr>
            <w:top w:val="none" w:sz="0" w:space="0" w:color="auto"/>
            <w:left w:val="none" w:sz="0" w:space="0" w:color="auto"/>
            <w:bottom w:val="none" w:sz="0" w:space="0" w:color="auto"/>
            <w:right w:val="none" w:sz="0" w:space="0" w:color="auto"/>
          </w:divBdr>
        </w:div>
        <w:div w:id="2037653709">
          <w:marLeft w:val="0"/>
          <w:marRight w:val="0"/>
          <w:marTop w:val="0"/>
          <w:marBottom w:val="0"/>
          <w:divBdr>
            <w:top w:val="none" w:sz="0" w:space="0" w:color="auto"/>
            <w:left w:val="none" w:sz="0" w:space="0" w:color="auto"/>
            <w:bottom w:val="none" w:sz="0" w:space="0" w:color="auto"/>
            <w:right w:val="none" w:sz="0" w:space="0" w:color="auto"/>
          </w:divBdr>
        </w:div>
        <w:div w:id="1879932601">
          <w:marLeft w:val="0"/>
          <w:marRight w:val="0"/>
          <w:marTop w:val="0"/>
          <w:marBottom w:val="0"/>
          <w:divBdr>
            <w:top w:val="none" w:sz="0" w:space="0" w:color="auto"/>
            <w:left w:val="none" w:sz="0" w:space="0" w:color="auto"/>
            <w:bottom w:val="none" w:sz="0" w:space="0" w:color="auto"/>
            <w:right w:val="none" w:sz="0" w:space="0" w:color="auto"/>
          </w:divBdr>
        </w:div>
        <w:div w:id="505249196">
          <w:marLeft w:val="0"/>
          <w:marRight w:val="0"/>
          <w:marTop w:val="0"/>
          <w:marBottom w:val="0"/>
          <w:divBdr>
            <w:top w:val="none" w:sz="0" w:space="0" w:color="auto"/>
            <w:left w:val="none" w:sz="0" w:space="0" w:color="auto"/>
            <w:bottom w:val="none" w:sz="0" w:space="0" w:color="auto"/>
            <w:right w:val="none" w:sz="0" w:space="0" w:color="auto"/>
          </w:divBdr>
        </w:div>
        <w:div w:id="1850366015">
          <w:marLeft w:val="0"/>
          <w:marRight w:val="0"/>
          <w:marTop w:val="0"/>
          <w:marBottom w:val="0"/>
          <w:divBdr>
            <w:top w:val="none" w:sz="0" w:space="0" w:color="auto"/>
            <w:left w:val="none" w:sz="0" w:space="0" w:color="auto"/>
            <w:bottom w:val="none" w:sz="0" w:space="0" w:color="auto"/>
            <w:right w:val="none" w:sz="0" w:space="0" w:color="auto"/>
          </w:divBdr>
        </w:div>
        <w:div w:id="85158263">
          <w:marLeft w:val="0"/>
          <w:marRight w:val="0"/>
          <w:marTop w:val="0"/>
          <w:marBottom w:val="0"/>
          <w:divBdr>
            <w:top w:val="none" w:sz="0" w:space="0" w:color="auto"/>
            <w:left w:val="none" w:sz="0" w:space="0" w:color="auto"/>
            <w:bottom w:val="none" w:sz="0" w:space="0" w:color="auto"/>
            <w:right w:val="none" w:sz="0" w:space="0" w:color="auto"/>
          </w:divBdr>
        </w:div>
        <w:div w:id="811024504">
          <w:marLeft w:val="0"/>
          <w:marRight w:val="0"/>
          <w:marTop w:val="0"/>
          <w:marBottom w:val="0"/>
          <w:divBdr>
            <w:top w:val="none" w:sz="0" w:space="0" w:color="auto"/>
            <w:left w:val="none" w:sz="0" w:space="0" w:color="auto"/>
            <w:bottom w:val="none" w:sz="0" w:space="0" w:color="auto"/>
            <w:right w:val="none" w:sz="0" w:space="0" w:color="auto"/>
          </w:divBdr>
        </w:div>
        <w:div w:id="1725255121">
          <w:marLeft w:val="0"/>
          <w:marRight w:val="0"/>
          <w:marTop w:val="0"/>
          <w:marBottom w:val="0"/>
          <w:divBdr>
            <w:top w:val="none" w:sz="0" w:space="0" w:color="auto"/>
            <w:left w:val="none" w:sz="0" w:space="0" w:color="auto"/>
            <w:bottom w:val="none" w:sz="0" w:space="0" w:color="auto"/>
            <w:right w:val="none" w:sz="0" w:space="0" w:color="auto"/>
          </w:divBdr>
        </w:div>
        <w:div w:id="1714960571">
          <w:marLeft w:val="0"/>
          <w:marRight w:val="0"/>
          <w:marTop w:val="0"/>
          <w:marBottom w:val="0"/>
          <w:divBdr>
            <w:top w:val="none" w:sz="0" w:space="0" w:color="auto"/>
            <w:left w:val="none" w:sz="0" w:space="0" w:color="auto"/>
            <w:bottom w:val="none" w:sz="0" w:space="0" w:color="auto"/>
            <w:right w:val="none" w:sz="0" w:space="0" w:color="auto"/>
          </w:divBdr>
        </w:div>
        <w:div w:id="1966307536">
          <w:marLeft w:val="0"/>
          <w:marRight w:val="0"/>
          <w:marTop w:val="0"/>
          <w:marBottom w:val="0"/>
          <w:divBdr>
            <w:top w:val="none" w:sz="0" w:space="0" w:color="auto"/>
            <w:left w:val="none" w:sz="0" w:space="0" w:color="auto"/>
            <w:bottom w:val="none" w:sz="0" w:space="0" w:color="auto"/>
            <w:right w:val="none" w:sz="0" w:space="0" w:color="auto"/>
          </w:divBdr>
        </w:div>
        <w:div w:id="1955558120">
          <w:marLeft w:val="0"/>
          <w:marRight w:val="0"/>
          <w:marTop w:val="0"/>
          <w:marBottom w:val="0"/>
          <w:divBdr>
            <w:top w:val="none" w:sz="0" w:space="0" w:color="auto"/>
            <w:left w:val="none" w:sz="0" w:space="0" w:color="auto"/>
            <w:bottom w:val="none" w:sz="0" w:space="0" w:color="auto"/>
            <w:right w:val="none" w:sz="0" w:space="0" w:color="auto"/>
          </w:divBdr>
        </w:div>
        <w:div w:id="1440225626">
          <w:marLeft w:val="0"/>
          <w:marRight w:val="0"/>
          <w:marTop w:val="0"/>
          <w:marBottom w:val="0"/>
          <w:divBdr>
            <w:top w:val="none" w:sz="0" w:space="0" w:color="auto"/>
            <w:left w:val="none" w:sz="0" w:space="0" w:color="auto"/>
            <w:bottom w:val="none" w:sz="0" w:space="0" w:color="auto"/>
            <w:right w:val="none" w:sz="0" w:space="0" w:color="auto"/>
          </w:divBdr>
        </w:div>
        <w:div w:id="7013261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galacts.ru/doc/prikaz-minprirody-rossii-ot-24072020-n-477-ob-utverzhdenii/" TargetMode="External"/><Relationship Id="rId3" Type="http://schemas.openxmlformats.org/officeDocument/2006/relationships/webSettings" Target="webSettings.xml"/><Relationship Id="rId7" Type="http://schemas.openxmlformats.org/officeDocument/2006/relationships/hyperlink" Target="https://xn--d1ahaoghbejbc5k.xn--p1ai/activity/404/"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donland.ru/documents/7380/" TargetMode="External"/><Relationship Id="rId11" Type="http://schemas.openxmlformats.org/officeDocument/2006/relationships/theme" Target="theme/theme1.xml"/><Relationship Id="rId5" Type="http://schemas.openxmlformats.org/officeDocument/2006/relationships/hyperlink" Target="https://xn--d1ahaoghbejbc5k.xn--p1ai/activity/14764/" TargetMode="External"/><Relationship Id="rId10" Type="http://schemas.openxmlformats.org/officeDocument/2006/relationships/fontTable" Target="fontTable.xml"/><Relationship Id="rId4" Type="http://schemas.openxmlformats.org/officeDocument/2006/relationships/hyperlink" Target="https://xn--d1ahaoghbejbc5k.xn--p1ai/about/structure/3206/" TargetMode="External"/><Relationship Id="rId9" Type="http://schemas.openxmlformats.org/officeDocument/2006/relationships/hyperlink" Target="https://www.donland.ru/documents/34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8</Pages>
  <Words>2440</Words>
  <Characters>13910</Characters>
  <Application>Microsoft Office Word</Application>
  <DocSecurity>0</DocSecurity>
  <Lines>115</Lines>
  <Paragraphs>32</Paragraphs>
  <ScaleCrop>false</ScaleCrop>
  <Company/>
  <LinksUpToDate>false</LinksUpToDate>
  <CharactersWithSpaces>16318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Ученик</dc:creator>
  <cp:lastModifiedBy>Ученик</cp:lastModifiedBy>
  <cp:revision>1</cp:revision>
  <dcterms:created xsi:type="dcterms:W3CDTF">2025-03-07T08:59:00Z</dcterms:created>
  <dcterms:modified xsi:type="dcterms:W3CDTF">2025-03-07T09:04:00Z</dcterms:modified>
</cp:coreProperties>
</file>